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312"/>
      </w:tblGrid>
      <w:tr w:rsidR="00795746" w:rsidRPr="00795746" w:rsidTr="005349D5">
        <w:tc>
          <w:tcPr>
            <w:tcW w:w="4828" w:type="pct"/>
          </w:tcPr>
          <w:p w:rsidR="00795746" w:rsidRPr="00795746" w:rsidRDefault="00795746" w:rsidP="00795746">
            <w:pPr>
              <w:jc w:val="center"/>
              <w:rPr>
                <w:rFonts w:ascii="经典美黑简" w:eastAsia="经典美黑简" w:hAnsi="华文中宋" w:cs="Times New Roman" w:hint="eastAsia"/>
                <w:color w:val="FF0000"/>
                <w:spacing w:val="60"/>
                <w:sz w:val="84"/>
                <w:szCs w:val="84"/>
              </w:rPr>
            </w:pPr>
            <w:bookmarkStart w:id="0" w:name="topTitle"/>
            <w:r w:rsidRPr="00795746">
              <w:rPr>
                <w:rFonts w:ascii="经典美黑简" w:eastAsia="经典美黑简" w:hAnsi="华文中宋" w:cs="Times New Roman" w:hint="eastAsia"/>
                <w:color w:val="FF0000"/>
                <w:spacing w:val="210"/>
                <w:kern w:val="0"/>
                <w:sz w:val="84"/>
                <w:szCs w:val="84"/>
                <w:fitText w:val="5954" w:id="104603907"/>
              </w:rPr>
              <w:t>中国科学</w:t>
            </w:r>
            <w:r w:rsidRPr="00795746">
              <w:rPr>
                <w:rFonts w:ascii="经典美黑简" w:eastAsia="经典美黑简" w:hAnsi="华文中宋" w:cs="Times New Roman" w:hint="eastAsia"/>
                <w:color w:val="FF0000"/>
                <w:spacing w:val="30"/>
                <w:kern w:val="0"/>
                <w:sz w:val="84"/>
                <w:szCs w:val="84"/>
                <w:fitText w:val="5954" w:id="104603907"/>
              </w:rPr>
              <w:t>院</w:t>
            </w:r>
            <w:bookmarkEnd w:id="0"/>
          </w:p>
        </w:tc>
        <w:tc>
          <w:tcPr>
            <w:tcW w:w="172" w:type="pct"/>
            <w:vAlign w:val="center"/>
          </w:tcPr>
          <w:p w:rsidR="00795746" w:rsidRPr="00795746" w:rsidRDefault="00795746" w:rsidP="00795746">
            <w:pPr>
              <w:spacing w:line="800" w:lineRule="exact"/>
              <w:rPr>
                <w:rFonts w:ascii="仿宋_GB2312" w:eastAsia="宋体" w:hAnsi="Times New Roman" w:cs="Times New Roman" w:hint="eastAsia"/>
                <w:color w:val="FF0000"/>
                <w:spacing w:val="60"/>
                <w:sz w:val="72"/>
                <w:szCs w:val="24"/>
              </w:rPr>
            </w:pPr>
          </w:p>
        </w:tc>
      </w:tr>
    </w:tbl>
    <w:p w:rsidR="00795746" w:rsidRPr="00795746" w:rsidRDefault="00795746" w:rsidP="00795746">
      <w:pPr>
        <w:rPr>
          <w:rFonts w:ascii="仿宋_GB2312" w:eastAsia="宋体" w:hAnsi="Times New Roman" w:cs="Times New Roman" w:hint="eastAsia"/>
          <w:sz w:val="36"/>
          <w:szCs w:val="36"/>
        </w:rPr>
      </w:pPr>
      <w:r>
        <w:rPr>
          <w:rFonts w:ascii="仿宋_GB2312" w:eastAsia="宋体" w:hAnsi="Times New Roman" w:cs="Times New Roma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274320</wp:posOffset>
                </wp:positionV>
                <wp:extent cx="5600700" cy="0"/>
                <wp:effectExtent l="9525" t="7620" r="9525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1.6pt" to="45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" strokecolor="red" strokeweight=".5pt"/>
            </w:pict>
          </mc:Fallback>
        </mc:AlternateContent>
      </w:r>
      <w:r>
        <w:rPr>
          <w:rFonts w:ascii="仿宋_GB2312" w:eastAsia="宋体" w:hAnsi="Times New Roman" w:cs="Times New Roma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231140</wp:posOffset>
                </wp:positionV>
                <wp:extent cx="56007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2pt" to="45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mvMQIAADQ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" strokecolor="red" strokeweight="2.75pt"/>
            </w:pict>
          </mc:Fallback>
        </mc:AlternateContent>
      </w:r>
    </w:p>
    <w:p w:rsidR="00795746" w:rsidRPr="00795746" w:rsidRDefault="00795746" w:rsidP="00795746">
      <w:pPr>
        <w:ind w:firstLineChars="50" w:firstLine="160"/>
        <w:jc w:val="right"/>
        <w:rPr>
          <w:rFonts w:ascii="仿宋_GB2312" w:eastAsia="仿宋_GB2312" w:hAnsi="Times New Roman" w:cs="Times New Roman" w:hint="eastAsia"/>
          <w:sz w:val="32"/>
          <w:szCs w:val="24"/>
        </w:rPr>
      </w:pPr>
      <w:bookmarkStart w:id="1" w:name="FlowNumberText"/>
    </w:p>
    <w:p w:rsidR="00795746" w:rsidRPr="00795746" w:rsidRDefault="00795746" w:rsidP="00795746">
      <w:pPr>
        <w:ind w:firstLineChars="50" w:firstLine="160"/>
        <w:jc w:val="right"/>
        <w:rPr>
          <w:rFonts w:ascii="楷体_GB2312" w:eastAsia="楷体_GB2312" w:hAnsi="Times New Roman" w:cs="Times New Roman" w:hint="eastAsia"/>
          <w:sz w:val="32"/>
          <w:szCs w:val="24"/>
        </w:rPr>
      </w:pPr>
      <w:r w:rsidRPr="00795746">
        <w:rPr>
          <w:rFonts w:ascii="仿宋_GB2312" w:eastAsia="仿宋_GB2312" w:hAnsi="Times New Roman" w:cs="Times New Roman" w:hint="eastAsia"/>
          <w:sz w:val="32"/>
          <w:szCs w:val="24"/>
        </w:rPr>
        <w:t>科发</w:t>
      </w:r>
      <w:proofErr w:type="gramStart"/>
      <w:r w:rsidRPr="00795746">
        <w:rPr>
          <w:rFonts w:ascii="仿宋_GB2312" w:eastAsia="仿宋_GB2312" w:hAnsi="Times New Roman" w:cs="Times New Roman" w:hint="eastAsia"/>
          <w:sz w:val="32"/>
          <w:szCs w:val="24"/>
        </w:rPr>
        <w:t>人教函字</w:t>
      </w:r>
      <w:bookmarkEnd w:id="1"/>
      <w:proofErr w:type="gramEnd"/>
      <w:r w:rsidRPr="00795746">
        <w:rPr>
          <w:rFonts w:ascii="仿宋_GB2312" w:eastAsia="仿宋_GB2312" w:hAnsi="Times New Roman" w:cs="Times New Roman" w:hint="eastAsia"/>
          <w:sz w:val="32"/>
          <w:szCs w:val="24"/>
        </w:rPr>
        <w:t>〔</w:t>
      </w:r>
      <w:bookmarkStart w:id="2" w:name="year"/>
      <w:r w:rsidRPr="00795746">
        <w:rPr>
          <w:rFonts w:ascii="仿宋_GB2312" w:eastAsia="仿宋_GB2312" w:hAnsi="Times New Roman" w:cs="Times New Roman"/>
          <w:sz w:val="32"/>
          <w:szCs w:val="24"/>
        </w:rPr>
        <w:t>2012</w:t>
      </w:r>
      <w:bookmarkEnd w:id="2"/>
      <w:r w:rsidRPr="00795746">
        <w:rPr>
          <w:rFonts w:ascii="仿宋_GB2312" w:eastAsia="仿宋_GB2312" w:hAnsi="Times New Roman" w:cs="Times New Roman" w:hint="eastAsia"/>
          <w:sz w:val="32"/>
          <w:szCs w:val="24"/>
        </w:rPr>
        <w:t>〕</w:t>
      </w:r>
      <w:bookmarkStart w:id="3" w:name="FlowNumber"/>
      <w:r w:rsidRPr="00795746">
        <w:rPr>
          <w:rFonts w:ascii="仿宋_GB2312" w:eastAsia="仿宋_GB2312" w:hAnsi="Times New Roman" w:cs="Times New Roman"/>
          <w:sz w:val="32"/>
          <w:szCs w:val="24"/>
        </w:rPr>
        <w:t>44</w:t>
      </w:r>
      <w:bookmarkEnd w:id="3"/>
      <w:r w:rsidRPr="00795746">
        <w:rPr>
          <w:rFonts w:ascii="仿宋_GB2312" w:eastAsia="仿宋_GB2312" w:hAnsi="Times New Roman" w:cs="Times New Roman" w:hint="eastAsia"/>
          <w:sz w:val="32"/>
          <w:szCs w:val="24"/>
        </w:rPr>
        <w:t>号</w:t>
      </w:r>
    </w:p>
    <w:p w:rsidR="00795746" w:rsidRPr="00795746" w:rsidRDefault="00795746" w:rsidP="00795746">
      <w:pPr>
        <w:rPr>
          <w:rFonts w:ascii="宋体" w:eastAsia="宋体" w:hAnsi="Times New Roman" w:cs="Times New Roman" w:hint="eastAsia"/>
          <w:bCs/>
          <w:color w:val="FF0000"/>
          <w:sz w:val="32"/>
          <w:szCs w:val="24"/>
        </w:rPr>
      </w:pPr>
      <w:bookmarkStart w:id="4" w:name="_GoBack"/>
      <w:bookmarkEnd w:id="4"/>
    </w:p>
    <w:p w:rsidR="00795746" w:rsidRPr="00795746" w:rsidRDefault="00795746" w:rsidP="00795746">
      <w:pPr>
        <w:jc w:val="center"/>
        <w:rPr>
          <w:rFonts w:ascii="宋体" w:eastAsia="宋体" w:hAnsi="Times New Roman" w:cs="Times New Roman" w:hint="eastAsia"/>
          <w:b/>
          <w:bCs/>
          <w:sz w:val="44"/>
          <w:szCs w:val="24"/>
        </w:rPr>
      </w:pPr>
      <w:r w:rsidRPr="00795746">
        <w:rPr>
          <w:rFonts w:ascii="宋体" w:eastAsia="宋体" w:hAnsi="Times New Roman" w:cs="Times New Roman" w:hint="eastAsia"/>
          <w:b/>
          <w:bCs/>
          <w:sz w:val="44"/>
          <w:szCs w:val="24"/>
        </w:rPr>
        <w:t>关于申报2012年度“创新人才培训</w:t>
      </w:r>
    </w:p>
    <w:p w:rsidR="00795746" w:rsidRPr="00795746" w:rsidRDefault="00795746" w:rsidP="00795746">
      <w:pPr>
        <w:jc w:val="center"/>
        <w:rPr>
          <w:rFonts w:ascii="宋体" w:eastAsia="宋体" w:hAnsi="Times New Roman" w:cs="Times New Roman" w:hint="eastAsia"/>
          <w:b/>
          <w:bCs/>
          <w:sz w:val="44"/>
          <w:szCs w:val="24"/>
        </w:rPr>
      </w:pPr>
      <w:r w:rsidRPr="00795746">
        <w:rPr>
          <w:rFonts w:ascii="宋体" w:eastAsia="宋体" w:hAnsi="Times New Roman" w:cs="Times New Roman" w:hint="eastAsia"/>
          <w:b/>
          <w:bCs/>
          <w:sz w:val="44"/>
          <w:szCs w:val="24"/>
        </w:rPr>
        <w:t>计划</w:t>
      </w:r>
      <w:proofErr w:type="gramStart"/>
      <w:r w:rsidRPr="00795746">
        <w:rPr>
          <w:rFonts w:ascii="宋体" w:eastAsia="宋体" w:hAnsi="Times New Roman" w:cs="Times New Roman" w:hint="eastAsia"/>
          <w:b/>
          <w:bCs/>
          <w:sz w:val="44"/>
          <w:szCs w:val="24"/>
        </w:rPr>
        <w:t>”</w:t>
      </w:r>
      <w:proofErr w:type="gramEnd"/>
      <w:r w:rsidRPr="00795746">
        <w:rPr>
          <w:rFonts w:ascii="宋体" w:eastAsia="宋体" w:hAnsi="Times New Roman" w:cs="Times New Roman" w:hint="eastAsia"/>
          <w:b/>
          <w:bCs/>
          <w:sz w:val="44"/>
          <w:szCs w:val="24"/>
        </w:rPr>
        <w:t>相关项目的通知</w:t>
      </w:r>
    </w:p>
    <w:p w:rsidR="00795746" w:rsidRPr="00795746" w:rsidRDefault="00795746" w:rsidP="00795746">
      <w:pPr>
        <w:rPr>
          <w:rFonts w:ascii="宋体" w:eastAsia="宋体" w:hAnsi="Times New Roman" w:cs="Times New Roman" w:hint="eastAsia"/>
          <w:b/>
          <w:bCs/>
          <w:sz w:val="44"/>
          <w:szCs w:val="24"/>
        </w:rPr>
      </w:pPr>
    </w:p>
    <w:p w:rsidR="00795746" w:rsidRPr="00795746" w:rsidRDefault="00795746" w:rsidP="00795746">
      <w:pPr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795746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院属各单位： </w:t>
      </w:r>
    </w:p>
    <w:p w:rsidR="00795746" w:rsidRPr="00795746" w:rsidRDefault="00795746" w:rsidP="00795746">
      <w:pPr>
        <w:spacing w:line="360" w:lineRule="auto"/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</w:pPr>
      <w:r w:rsidRPr="00795746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为贯彻落实</w:t>
      </w: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《中国科学院“十二五”人才队伍建设规划（</w:t>
      </w:r>
      <w:r w:rsidRPr="00795746">
        <w:rPr>
          <w:rFonts w:ascii="Times New Roman" w:eastAsia="仿宋_GB2312" w:hAnsi="Times New Roman" w:cs="Times New Roman"/>
          <w:sz w:val="32"/>
          <w:szCs w:val="32"/>
        </w:rPr>
        <w:t>2011-2015</w:t>
      </w:r>
      <w:r w:rsidRPr="00795746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》（人教字</w:t>
      </w:r>
      <w:r w:rsidRPr="00795746">
        <w:rPr>
          <w:rFonts w:ascii="Times New Roman" w:eastAsia="仿宋_GB2312" w:hAnsi="Times New Roman" w:cs="Times New Roman" w:hint="eastAsia"/>
          <w:sz w:val="32"/>
          <w:szCs w:val="24"/>
        </w:rPr>
        <w:t>〔</w:t>
      </w:r>
      <w:r w:rsidRPr="00795746">
        <w:rPr>
          <w:rFonts w:ascii="Times New Roman" w:eastAsia="仿宋_GB2312" w:hAnsi="Times New Roman" w:cs="Times New Roman" w:hint="eastAsia"/>
          <w:sz w:val="32"/>
          <w:szCs w:val="24"/>
        </w:rPr>
        <w:t>2012</w:t>
      </w:r>
      <w:r w:rsidRPr="00795746">
        <w:rPr>
          <w:rFonts w:ascii="Times New Roman" w:eastAsia="仿宋_GB2312" w:hAnsi="Times New Roman" w:cs="Times New Roman" w:hint="eastAsia"/>
          <w:sz w:val="32"/>
          <w:szCs w:val="24"/>
        </w:rPr>
        <w:t>〕</w:t>
      </w:r>
      <w:r w:rsidRPr="00795746">
        <w:rPr>
          <w:rFonts w:ascii="Times New Roman" w:eastAsia="仿宋_GB2312" w:hAnsi="Times New Roman" w:cs="Times New Roman" w:hint="eastAsia"/>
          <w:sz w:val="32"/>
          <w:szCs w:val="24"/>
        </w:rPr>
        <w:t>9</w:t>
      </w:r>
      <w:r w:rsidRPr="00795746">
        <w:rPr>
          <w:rFonts w:ascii="Times New Roman" w:eastAsia="仿宋_GB2312" w:hAnsi="Times New Roman" w:cs="Times New Roman" w:hint="eastAsia"/>
          <w:sz w:val="32"/>
          <w:szCs w:val="24"/>
        </w:rPr>
        <w:t>号）</w:t>
      </w: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精神，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进一步推进“全员能力提升计划”的顺利实施，加强对我院骨干人才的培训力度，在国家外国专家局（以下简称外专局）的大力支持下，院拟于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2012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年至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年间，</w:t>
      </w:r>
      <w:r w:rsidRPr="00795746"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  <w:lang w:eastAsia="zh-Hans"/>
        </w:rPr>
        <w:t>结合国家重大人才工程建设需求和科技创新队伍建设需要，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 w:rsidRPr="00795746"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“</w:t>
      </w:r>
      <w:r w:rsidRPr="00795746"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  <w:lang w:eastAsia="zh-Hans"/>
        </w:rPr>
        <w:t>创新人才培训计划</w:t>
      </w:r>
      <w:r w:rsidRPr="00795746"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”</w:t>
      </w:r>
      <w:r w:rsidRPr="00795746"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，加大骨干人才</w:t>
      </w:r>
      <w:r w:rsidRPr="00795746"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  <w:lang w:eastAsia="zh-Hans"/>
        </w:rPr>
        <w:t>国际化培养</w:t>
      </w:r>
      <w:r w:rsidRPr="00795746"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力度。</w:t>
      </w:r>
      <w:r w:rsidRPr="00795746"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2012</w:t>
      </w:r>
      <w:r w:rsidRPr="00795746"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年拟先期启动实施“领军人才研修项目”和“技术人才技能提高项目”，现就项目申报和实施的有关要求通知如下：</w:t>
      </w:r>
    </w:p>
    <w:p w:rsidR="00795746" w:rsidRPr="00795746" w:rsidRDefault="00795746" w:rsidP="00795746">
      <w:pPr>
        <w:numPr>
          <w:ilvl w:val="0"/>
          <w:numId w:val="1"/>
        </w:numPr>
        <w:spacing w:line="360" w:lineRule="auto"/>
        <w:rPr>
          <w:rFonts w:ascii="黑体" w:eastAsia="黑体" w:hAnsi="Times New Roman" w:cs="Times New Roman" w:hint="eastAsia"/>
          <w:b/>
          <w:sz w:val="32"/>
          <w:szCs w:val="32"/>
        </w:rPr>
      </w:pPr>
      <w:r w:rsidRPr="00795746">
        <w:rPr>
          <w:rFonts w:ascii="黑体" w:eastAsia="黑体" w:hAnsi="Times New Roman" w:cs="Times New Roman" w:hint="eastAsia"/>
          <w:b/>
          <w:sz w:val="32"/>
          <w:szCs w:val="32"/>
        </w:rPr>
        <w:t>项目类别和实施方式</w:t>
      </w:r>
    </w:p>
    <w:p w:rsidR="00795746" w:rsidRPr="00795746" w:rsidRDefault="00795746" w:rsidP="00795746">
      <w:pPr>
        <w:spacing w:line="360" w:lineRule="auto"/>
        <w:ind w:firstLineChars="147" w:firstLine="472"/>
        <w:rPr>
          <w:rFonts w:ascii="黑体" w:eastAsia="黑体" w:hAnsi="Times New Roman" w:cs="Times New Roman" w:hint="eastAsia"/>
          <w:b/>
          <w:sz w:val="32"/>
          <w:szCs w:val="32"/>
        </w:rPr>
      </w:pPr>
      <w:r w:rsidRPr="00795746">
        <w:rPr>
          <w:rFonts w:ascii="楷体_GB2312" w:eastAsia="楷体_GB2312" w:hAnsi="Times New Roman" w:cs="Times New Roman" w:hint="eastAsia"/>
          <w:b/>
          <w:sz w:val="32"/>
          <w:szCs w:val="32"/>
        </w:rPr>
        <w:t>（一）领军人才研修项目</w:t>
      </w:r>
    </w:p>
    <w:p w:rsidR="00795746" w:rsidRPr="00795746" w:rsidRDefault="00795746" w:rsidP="00795746">
      <w:pPr>
        <w:spacing w:line="360" w:lineRule="auto"/>
        <w:ind w:firstLineChars="200" w:firstLine="643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培训对象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：“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973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”计划首席科学家，“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863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”项目首席专家，国家杰出青年科学基金获得者，执行完毕的“百人计划”入选者和“千人计划</w:t>
      </w:r>
      <w:r w:rsidRPr="0079574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创新人才长期项目入选者，有发展潜力的战略科技专家、领衔科学家，国家急需紧缺的其他杰出人才。</w:t>
      </w:r>
    </w:p>
    <w:p w:rsidR="00795746" w:rsidRPr="00795746" w:rsidRDefault="00795746" w:rsidP="00795746">
      <w:pPr>
        <w:spacing w:line="360" w:lineRule="auto"/>
        <w:ind w:firstLineChars="200" w:firstLine="643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要求：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年龄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周岁以下，</w:t>
      </w: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具有正高级专业技术职务。</w:t>
      </w:r>
    </w:p>
    <w:p w:rsidR="00795746" w:rsidRPr="00795746" w:rsidRDefault="00795746" w:rsidP="00795746">
      <w:pPr>
        <w:spacing w:line="360" w:lineRule="auto"/>
        <w:ind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培训方式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：每个学科领域（基础领域、生命科学领域、资源环境领域、高技术领域）每年支持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4-5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个团组（团组成员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3-5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人），成组到发达国家对口科研机构或大学深入学习交流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周，重点解决科研工作中所遇到的突出问题。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培训组织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：研究所组织申报（每单位限报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1-2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人，须跨所组成小团队，成组同期赴同国同地培训学习），</w:t>
      </w:r>
      <w:proofErr w:type="gramStart"/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待院审批</w:t>
      </w:r>
      <w:proofErr w:type="gramEnd"/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通过后，由申请人自行联系对口单位予以执行（须在获批年度内执行完毕，不得跨年度）。</w:t>
      </w:r>
    </w:p>
    <w:p w:rsidR="00795746" w:rsidRPr="00795746" w:rsidRDefault="00795746" w:rsidP="00795746">
      <w:pPr>
        <w:spacing w:line="360" w:lineRule="auto"/>
        <w:ind w:firstLineChars="200" w:firstLine="643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经费支持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：外专局和院负责护照签证费用和境外费用（按照实际成行天数，参照国家标准核定），其余不足部分由申请人所在研究所分别负担。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培训总结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：培训结束回国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个月内，须向院提交培训总结。</w:t>
      </w:r>
    </w:p>
    <w:p w:rsidR="00795746" w:rsidRPr="00795746" w:rsidRDefault="00795746" w:rsidP="00795746">
      <w:pPr>
        <w:spacing w:line="360" w:lineRule="auto"/>
        <w:ind w:firstLineChars="147" w:firstLine="472"/>
        <w:rPr>
          <w:rFonts w:ascii="黑体" w:eastAsia="黑体" w:hAnsi="Times New Roman" w:cs="Times New Roman" w:hint="eastAsia"/>
          <w:b/>
          <w:sz w:val="32"/>
          <w:szCs w:val="32"/>
        </w:rPr>
      </w:pPr>
      <w:r w:rsidRPr="00795746">
        <w:rPr>
          <w:rFonts w:ascii="楷体_GB2312" w:eastAsia="楷体_GB2312" w:hAnsi="Times New Roman" w:cs="Times New Roman" w:hint="eastAsia"/>
          <w:b/>
          <w:sz w:val="32"/>
          <w:szCs w:val="32"/>
        </w:rPr>
        <w:t>（二）技术人才技能提高项目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培训对象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：急需紧缺关键技术人才，优秀的重大装置研制和运维人员，技术能手。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要求：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年龄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45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周岁以下，</w:t>
      </w: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具有中级及以上专业技术职务。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培训方式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：每年支持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4-5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个团组（团组成员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3-5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人），结合中国科学院承担的大装置平台建设需要，成组到国外高水平科研机构或大学的实验室或中心学习、观摩和培训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2-3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周。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培训组织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：研究所组织申报（每单位限报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个团组，须同期赴同国同地培训学习），</w:t>
      </w:r>
      <w:proofErr w:type="gramStart"/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待院审批</w:t>
      </w:r>
      <w:proofErr w:type="gramEnd"/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通过后，申请人自行联系对口单位予以执行（须在获批年度内执行完毕，不得跨年度）。</w:t>
      </w:r>
    </w:p>
    <w:p w:rsidR="00795746" w:rsidRPr="00795746" w:rsidRDefault="00795746" w:rsidP="00795746">
      <w:pPr>
        <w:spacing w:line="360" w:lineRule="auto"/>
        <w:ind w:firstLineChars="200" w:firstLine="643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经费支持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：外专局和院负责护照签证费用和境外费用（按照实际成行天数，参照国家标准核定），其余不足部分由申请人所在研究所分别负担。</w:t>
      </w:r>
    </w:p>
    <w:p w:rsidR="00795746" w:rsidRPr="00795746" w:rsidRDefault="00795746" w:rsidP="00795746">
      <w:pPr>
        <w:spacing w:line="360" w:lineRule="auto"/>
        <w:ind w:firstLineChars="196" w:firstLine="63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95746">
        <w:rPr>
          <w:rFonts w:ascii="Times New Roman" w:eastAsia="仿宋_GB2312" w:hAnsi="Times New Roman" w:cs="Times New Roman" w:hint="eastAsia"/>
          <w:b/>
          <w:sz w:val="32"/>
          <w:szCs w:val="32"/>
        </w:rPr>
        <w:t>培训总结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：培训结束回国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95746">
        <w:rPr>
          <w:rFonts w:ascii="Times New Roman" w:eastAsia="仿宋_GB2312" w:hAnsi="Times New Roman" w:cs="Times New Roman" w:hint="eastAsia"/>
          <w:sz w:val="32"/>
          <w:szCs w:val="32"/>
        </w:rPr>
        <w:t>个月内，须向院提交培训总结。</w:t>
      </w:r>
    </w:p>
    <w:p w:rsidR="00795746" w:rsidRPr="00795746" w:rsidRDefault="00795746" w:rsidP="00795746">
      <w:pPr>
        <w:spacing w:line="360" w:lineRule="auto"/>
        <w:ind w:firstLineChars="200" w:firstLine="643"/>
        <w:rPr>
          <w:rFonts w:ascii="黑体" w:eastAsia="黑体" w:hAnsi="Times New Roman" w:cs="Times New Roman" w:hint="eastAsia"/>
          <w:b/>
          <w:sz w:val="32"/>
          <w:szCs w:val="32"/>
        </w:rPr>
      </w:pPr>
      <w:r w:rsidRPr="00795746">
        <w:rPr>
          <w:rFonts w:ascii="黑体" w:eastAsia="黑体" w:hAnsi="Times New Roman" w:cs="Times New Roman" w:hint="eastAsia"/>
          <w:b/>
          <w:sz w:val="32"/>
          <w:szCs w:val="32"/>
        </w:rPr>
        <w:t>二、申报说明和要求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（一）各单位应根据本单位的研究特点、学科布局与发展方向，结合承担的科研任务和人才队伍建设的需求，从所内符合申报条件的申请者中，按照上述项目的限报人数，遴选出推荐人选（团组）报院。同时，各单位应加强对本单位获得项目资助人员的规范管理，保证按期、全时执行相关项目。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（二）已获得2011、2012年度院公派留学计划资助者不得重复申报上述项目。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（三）已获得“2012年度王宽诚访问学者”项目资助者不得重复申报上述项目。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（四）请各单位于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2"/>
        </w:smartTagPr>
        <w:r w:rsidRPr="00795746">
          <w:rPr>
            <w:rFonts w:ascii="Times New Roman" w:eastAsia="仿宋_GB2312" w:hAnsi="Times New Roman" w:cs="Times New Roman"/>
            <w:sz w:val="32"/>
            <w:szCs w:val="32"/>
          </w:rPr>
          <w:t>2012</w:t>
        </w:r>
        <w:r w:rsidRPr="00795746">
          <w:rPr>
            <w:rFonts w:ascii="Times New Roman" w:eastAsia="仿宋_GB2312" w:hAnsi="Times New Roman" w:cs="Times New Roman"/>
            <w:sz w:val="32"/>
            <w:szCs w:val="32"/>
          </w:rPr>
          <w:t>年</w:t>
        </w:r>
        <w:r w:rsidRPr="00795746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6</w:t>
        </w:r>
        <w:r w:rsidRPr="00795746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月</w:t>
        </w:r>
        <w:r w:rsidRPr="00795746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15</w:t>
        </w:r>
        <w:r w:rsidRPr="00795746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日</w:t>
        </w:r>
        <w:r w:rsidRPr="00795746">
          <w:rPr>
            <w:rFonts w:ascii="仿宋_GB2312" w:eastAsia="仿宋_GB2312" w:hAnsi="Times New Roman" w:cs="Times New Roman" w:hint="eastAsia"/>
            <w:sz w:val="32"/>
            <w:szCs w:val="32"/>
          </w:rPr>
          <w:t>前</w:t>
        </w:r>
      </w:smartTag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，将《创新人才培训</w:t>
      </w: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计划项目申请表》（见附件）电子版和纸质材料（须加盖单位公章，一式1份）报送院人事教育局教育与培训处。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（五）跨所组成团组，共同申报项目的，由团组带头人所在单位统一报送团组所有成员材料。</w:t>
      </w:r>
    </w:p>
    <w:p w:rsidR="00795746" w:rsidRPr="00795746" w:rsidRDefault="00795746" w:rsidP="00795746">
      <w:pPr>
        <w:spacing w:line="360" w:lineRule="auto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联 系 人：人事教育局教育与培训处</w:t>
      </w:r>
    </w:p>
    <w:p w:rsidR="00795746" w:rsidRPr="00795746" w:rsidRDefault="00795746" w:rsidP="00795746">
      <w:pPr>
        <w:spacing w:line="360" w:lineRule="auto"/>
        <w:ind w:firstLineChars="700" w:firstLine="22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张萌、张洁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联系电话：010-68597406、68597408</w:t>
      </w:r>
    </w:p>
    <w:p w:rsidR="00795746" w:rsidRPr="00795746" w:rsidRDefault="00795746" w:rsidP="00795746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sz w:val="32"/>
          <w:szCs w:val="32"/>
        </w:rPr>
        <w:t>电子邮箱：</w:t>
      </w:r>
      <w:hyperlink r:id="rId6" w:history="1">
        <w:r w:rsidRPr="00795746">
          <w:rPr>
            <w:rFonts w:ascii="仿宋_GB2312" w:eastAsia="仿宋_GB2312" w:hAnsi="华文仿宋" w:cs="Times New Roman" w:hint="eastAsia"/>
            <w:b/>
            <w:color w:val="0000FF"/>
            <w:sz w:val="32"/>
            <w:szCs w:val="32"/>
            <w:u w:val="single"/>
            <w:shd w:val="clear" w:color="auto" w:fill="FFFFFF"/>
          </w:rPr>
          <w:t>jypxc@cashq.ac.cn</w:t>
        </w:r>
      </w:hyperlink>
    </w:p>
    <w:p w:rsidR="00795746" w:rsidRPr="00795746" w:rsidRDefault="00795746" w:rsidP="00795746">
      <w:pPr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795746" w:rsidRPr="00795746" w:rsidRDefault="00795746" w:rsidP="00795746">
      <w:pPr>
        <w:ind w:firstLine="66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bCs/>
          <w:sz w:val="32"/>
          <w:szCs w:val="32"/>
        </w:rPr>
        <w:t>附件：创新人才培训计划项目申请表</w:t>
      </w:r>
    </w:p>
    <w:p w:rsidR="00795746" w:rsidRPr="00795746" w:rsidRDefault="00795746" w:rsidP="00795746">
      <w:pPr>
        <w:ind w:firstLine="66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795746" w:rsidRPr="00795746" w:rsidRDefault="00795746" w:rsidP="00795746">
      <w:pPr>
        <w:ind w:rightChars="600" w:right="1260"/>
        <w:jc w:val="right"/>
        <w:outlineLvl w:val="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bookmarkStart w:id="5" w:name="archiveTime"/>
    </w:p>
    <w:p w:rsidR="00795746" w:rsidRPr="00795746" w:rsidRDefault="00795746" w:rsidP="00795746">
      <w:pPr>
        <w:ind w:rightChars="600" w:right="1260"/>
        <w:jc w:val="right"/>
        <w:outlineLvl w:val="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12"/>
        </w:smartTagPr>
        <w:r w:rsidRPr="00795746">
          <w:rPr>
            <w:rFonts w:ascii="仿宋_GB2312" w:eastAsia="仿宋_GB2312" w:hAnsi="Times New Roman" w:cs="Times New Roman" w:hint="eastAsia"/>
            <w:bCs/>
            <w:sz w:val="32"/>
            <w:szCs w:val="32"/>
          </w:rPr>
          <w:t>二</w:t>
        </w:r>
        <w:r w:rsidRPr="00795746">
          <w:rPr>
            <w:rFonts w:ascii="宋体" w:eastAsia="宋体" w:hAnsi="宋体" w:cs="宋体" w:hint="eastAsia"/>
            <w:bCs/>
            <w:sz w:val="32"/>
            <w:szCs w:val="32"/>
          </w:rPr>
          <w:t>〇</w:t>
        </w:r>
        <w:r w:rsidRPr="00795746">
          <w:rPr>
            <w:rFonts w:ascii="仿宋_GB2312" w:eastAsia="仿宋_GB2312" w:hAnsi="仿宋_GB2312" w:cs="仿宋_GB2312" w:hint="eastAsia"/>
            <w:bCs/>
            <w:sz w:val="32"/>
            <w:szCs w:val="32"/>
          </w:rPr>
          <w:t>一二年五月二十五日</w:t>
        </w:r>
      </w:smartTag>
      <w:bookmarkEnd w:id="5"/>
    </w:p>
    <w:p w:rsidR="00795746" w:rsidRPr="00795746" w:rsidRDefault="00795746" w:rsidP="00795746">
      <w:pPr>
        <w:ind w:firstLineChars="1597" w:firstLine="5130"/>
        <w:outlineLvl w:val="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795746" w:rsidRPr="00795746" w:rsidRDefault="00795746" w:rsidP="00795746">
      <w:pPr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795746" w:rsidRPr="00795746" w:rsidRDefault="00795746" w:rsidP="00795746">
      <w:pPr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795746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</w:t>
      </w:r>
    </w:p>
    <w:p w:rsidR="00B84F65" w:rsidRDefault="00B84F65">
      <w:pPr>
        <w:rPr>
          <w:rFonts w:hint="eastAsia"/>
        </w:rPr>
      </w:pPr>
    </w:p>
    <w:sectPr w:rsidR="00B84F65" w:rsidSect="004E02D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74" w:bottom="1985" w:left="1588" w:header="851" w:footer="1588" w:gutter="0"/>
      <w:pgNumType w:fmt="numberInDash"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经典美黑简">
    <w:altName w:val="宋体"/>
    <w:charset w:val="86"/>
    <w:family w:val="modern"/>
    <w:pitch w:val="fixed"/>
    <w:sig w:usb0="00000000" w:usb1="F9DF7CFB" w:usb2="0000001E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A2" w:rsidRDefault="00795746" w:rsidP="007D294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332A2" w:rsidRDefault="00795746" w:rsidP="00A332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A2" w:rsidRPr="00A332A2" w:rsidRDefault="00795746" w:rsidP="007D2949">
    <w:pPr>
      <w:pStyle w:val="a3"/>
      <w:framePr w:wrap="around" w:vAnchor="text" w:hAnchor="margin" w:xAlign="right" w:y="1"/>
      <w:jc w:val="right"/>
      <w:rPr>
        <w:rStyle w:val="a4"/>
        <w:rFonts w:eastAsia="仿宋_GB2312"/>
        <w:sz w:val="28"/>
        <w:szCs w:val="28"/>
      </w:rPr>
    </w:pPr>
    <w:r w:rsidRPr="00A332A2">
      <w:rPr>
        <w:rStyle w:val="a4"/>
        <w:rFonts w:eastAsia="仿宋_GB2312"/>
        <w:sz w:val="28"/>
        <w:szCs w:val="28"/>
      </w:rPr>
      <w:fldChar w:fldCharType="begin"/>
    </w:r>
    <w:r w:rsidRPr="00A332A2">
      <w:rPr>
        <w:rStyle w:val="a4"/>
        <w:rFonts w:eastAsia="仿宋_GB2312"/>
        <w:sz w:val="28"/>
        <w:szCs w:val="28"/>
      </w:rPr>
      <w:instrText xml:space="preserve">PAGE  </w:instrText>
    </w:r>
    <w:r w:rsidRPr="00A332A2">
      <w:rPr>
        <w:rStyle w:val="a4"/>
        <w:rFonts w:eastAsia="仿宋_GB2312"/>
        <w:sz w:val="28"/>
        <w:szCs w:val="28"/>
      </w:rPr>
      <w:fldChar w:fldCharType="separate"/>
    </w:r>
    <w:r>
      <w:rPr>
        <w:rStyle w:val="a4"/>
        <w:rFonts w:eastAsia="仿宋_GB2312"/>
        <w:noProof/>
        <w:sz w:val="28"/>
        <w:szCs w:val="28"/>
      </w:rPr>
      <w:t>- 2 -</w:t>
    </w:r>
    <w:r w:rsidRPr="00A332A2">
      <w:rPr>
        <w:rStyle w:val="a4"/>
        <w:rFonts w:eastAsia="仿宋_GB2312"/>
        <w:sz w:val="28"/>
        <w:szCs w:val="28"/>
      </w:rPr>
      <w:fldChar w:fldCharType="end"/>
    </w:r>
  </w:p>
  <w:p w:rsidR="00A332A2" w:rsidRDefault="00795746" w:rsidP="00A332A2">
    <w:pPr>
      <w:pStyle w:val="a3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49" w:rsidRDefault="007957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9380855</wp:posOffset>
              </wp:positionV>
              <wp:extent cx="5600700" cy="0"/>
              <wp:effectExtent l="9525" t="8255" r="9525" b="10795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8.65pt" to="441pt,7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" strokecolor="red" strokeweight=".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-132715</wp:posOffset>
              </wp:positionV>
              <wp:extent cx="5600700" cy="0"/>
              <wp:effectExtent l="19050" t="19685" r="19050" b="18415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45pt" to="441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" strokecolor="red" strokeweight="2.75pt"/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DD" w:rsidRDefault="00795746" w:rsidP="004E02D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7784"/>
    <w:multiLevelType w:val="hybridMultilevel"/>
    <w:tmpl w:val="A33CD442"/>
    <w:lvl w:ilvl="0" w:tplc="87CE5FB8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46"/>
    <w:rsid w:val="00795746"/>
    <w:rsid w:val="00B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574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9574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95746"/>
  </w:style>
  <w:style w:type="paragraph" w:styleId="a5">
    <w:name w:val="header"/>
    <w:basedOn w:val="a"/>
    <w:link w:val="Char0"/>
    <w:rsid w:val="00795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7957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574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9574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95746"/>
  </w:style>
  <w:style w:type="paragraph" w:styleId="a5">
    <w:name w:val="header"/>
    <w:basedOn w:val="a"/>
    <w:link w:val="Char0"/>
    <w:rsid w:val="00795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7957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ypxc@cashq.ac.c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1341</Characters>
  <Application>Microsoft Office Word</Application>
  <DocSecurity>0</DocSecurity>
  <Lines>11</Lines>
  <Paragraphs>3</Paragraphs>
  <ScaleCrop>false</ScaleCrop>
  <Company>WwW.YlmF.CoM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余冰</dc:creator>
  <cp:keywords/>
  <dc:description/>
  <cp:lastModifiedBy>余冰</cp:lastModifiedBy>
  <cp:revision>1</cp:revision>
  <dcterms:created xsi:type="dcterms:W3CDTF">2012-06-07T08:33:00Z</dcterms:created>
  <dcterms:modified xsi:type="dcterms:W3CDTF">2012-06-07T08:34:00Z</dcterms:modified>
</cp:coreProperties>
</file>