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99" w:rsidRPr="00880C99" w:rsidRDefault="00880C99" w:rsidP="007B2FE7">
      <w:pPr>
        <w:widowControl/>
        <w:spacing w:before="100" w:beforeAutospacing="1" w:after="100" w:afterAutospacing="1" w:line="400" w:lineRule="exact"/>
        <w:jc w:val="left"/>
        <w:outlineLvl w:val="1"/>
        <w:rPr>
          <w:rFonts w:ascii="宋体" w:hAnsi="宋体" w:cs="宋体"/>
          <w:b/>
          <w:bCs/>
          <w:kern w:val="0"/>
          <w:sz w:val="27"/>
          <w:szCs w:val="27"/>
          <w:lang w:eastAsia="zh-Hans"/>
        </w:rPr>
      </w:pPr>
      <w:bookmarkStart w:id="0" w:name="_GoBack"/>
      <w:bookmarkEnd w:id="0"/>
      <w:r w:rsidRPr="00880C99">
        <w:rPr>
          <w:rFonts w:ascii="宋体" w:hAnsi="宋体" w:cs="宋体" w:hint="eastAsia"/>
          <w:b/>
          <w:bCs/>
          <w:kern w:val="0"/>
          <w:sz w:val="36"/>
          <w:szCs w:val="36"/>
          <w:lang w:eastAsia="zh-Hans"/>
        </w:rPr>
        <w:t>上海市危险化学品安全管理办法(沪府令44号)</w:t>
      </w:r>
      <w:r w:rsidRPr="00880C99">
        <w:rPr>
          <w:rFonts w:ascii="宋体" w:hAnsi="宋体" w:cs="宋体" w:hint="eastAsia"/>
          <w:b/>
          <w:bCs/>
          <w:kern w:val="0"/>
          <w:sz w:val="27"/>
          <w:szCs w:val="27"/>
          <w:lang w:eastAsia="zh-Hans"/>
        </w:rPr>
        <w:t xml:space="preserve"> </w:t>
      </w:r>
    </w:p>
    <w:p w:rsidR="00880C99" w:rsidRPr="00880C99" w:rsidRDefault="00880C99" w:rsidP="00880C99">
      <w:pPr>
        <w:widowControl/>
        <w:spacing w:line="300" w:lineRule="exact"/>
        <w:jc w:val="left"/>
        <w:rPr>
          <w:rFonts w:ascii="宋体" w:hAnsi="宋体" w:cs="宋体" w:hint="eastAsia"/>
          <w:kern w:val="0"/>
          <w:sz w:val="24"/>
          <w:lang w:eastAsia="zh-Hans"/>
        </w:rPr>
      </w:pPr>
      <w:r w:rsidRPr="00880C99">
        <w:rPr>
          <w:rFonts w:ascii="宋体" w:hAnsi="宋体" w:cs="宋体"/>
          <w:kern w:val="0"/>
          <w:sz w:val="24"/>
          <w:lang w:eastAsia="zh-Hans"/>
        </w:rPr>
        <w:pict>
          <v:rect id="_x0000_i1025" style="width:0;height:1.5pt" o:hralign="center" o:hrstd="t" o:hr="t" fillcolor="#aca899" stroked="f"/>
        </w:pict>
      </w:r>
    </w:p>
    <w:p w:rsidR="00880C99" w:rsidRPr="00880C99" w:rsidRDefault="00880C99" w:rsidP="00880C99">
      <w:pPr>
        <w:widowControl/>
        <w:spacing w:before="100" w:beforeAutospacing="1" w:after="100" w:afterAutospacing="1" w:line="300" w:lineRule="exact"/>
        <w:jc w:val="center"/>
        <w:rPr>
          <w:rFonts w:ascii="宋体" w:hAnsi="宋体" w:cs="宋体" w:hint="eastAsia"/>
          <w:kern w:val="0"/>
          <w:sz w:val="24"/>
          <w:lang w:eastAsia="zh-Hans"/>
        </w:rPr>
      </w:pPr>
      <w:r w:rsidRPr="00880C99">
        <w:rPr>
          <w:rFonts w:ascii="宋体" w:hAnsi="宋体" w:cs="宋体" w:hint="eastAsia"/>
          <w:kern w:val="0"/>
          <w:sz w:val="24"/>
          <w:lang w:eastAsia="zh-Hans"/>
        </w:rPr>
        <w:t>上海市人民政府令</w:t>
      </w:r>
    </w:p>
    <w:p w:rsidR="00880C99" w:rsidRPr="00880C99" w:rsidRDefault="00880C99" w:rsidP="00880C99">
      <w:pPr>
        <w:widowControl/>
        <w:spacing w:before="100" w:beforeAutospacing="1" w:after="100" w:afterAutospacing="1" w:line="300" w:lineRule="exact"/>
        <w:jc w:val="center"/>
        <w:rPr>
          <w:rFonts w:ascii="宋体" w:hAnsi="宋体" w:cs="宋体" w:hint="eastAsia"/>
          <w:kern w:val="0"/>
          <w:sz w:val="24"/>
          <w:lang w:eastAsia="zh-Hans"/>
        </w:rPr>
      </w:pPr>
      <w:r w:rsidRPr="00880C99">
        <w:rPr>
          <w:rFonts w:ascii="宋体" w:hAnsi="宋体" w:cs="宋体" w:hint="eastAsia"/>
          <w:kern w:val="0"/>
          <w:sz w:val="24"/>
          <w:lang w:eastAsia="zh-Hans"/>
        </w:rPr>
        <w:t>第44号</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《上海市危险化学品安全管理办法》已经2016年8月29日市政府第124次常务会议通过，现予公布，自2017年1月1日起施行。</w:t>
      </w:r>
    </w:p>
    <w:p w:rsidR="00880C99" w:rsidRPr="00880C99" w:rsidRDefault="00880C99" w:rsidP="00880C99">
      <w:pPr>
        <w:widowControl/>
        <w:spacing w:before="100" w:beforeAutospacing="1" w:after="100" w:afterAutospacing="1" w:line="300" w:lineRule="exact"/>
        <w:jc w:val="right"/>
        <w:rPr>
          <w:rFonts w:ascii="宋体" w:hAnsi="宋体" w:cs="宋体" w:hint="eastAsia"/>
          <w:kern w:val="0"/>
          <w:sz w:val="24"/>
          <w:lang w:eastAsia="zh-Hans"/>
        </w:rPr>
      </w:pPr>
      <w:r w:rsidRPr="00880C99">
        <w:rPr>
          <w:rFonts w:ascii="宋体" w:hAnsi="宋体" w:cs="宋体" w:hint="eastAsia"/>
          <w:kern w:val="0"/>
          <w:sz w:val="24"/>
          <w:lang w:eastAsia="zh-Hans"/>
        </w:rPr>
        <w:t xml:space="preserve">　　市长 杨雄</w:t>
      </w:r>
    </w:p>
    <w:p w:rsidR="00880C99" w:rsidRPr="00880C99" w:rsidRDefault="00880C99" w:rsidP="00880C99">
      <w:pPr>
        <w:widowControl/>
        <w:spacing w:before="100" w:beforeAutospacing="1" w:after="100" w:afterAutospacing="1" w:line="300" w:lineRule="exact"/>
        <w:jc w:val="right"/>
        <w:rPr>
          <w:rFonts w:ascii="宋体" w:hAnsi="宋体" w:cs="宋体" w:hint="eastAsia"/>
          <w:kern w:val="0"/>
          <w:sz w:val="24"/>
          <w:lang w:eastAsia="zh-Hans"/>
        </w:rPr>
      </w:pPr>
      <w:r w:rsidRPr="00880C99">
        <w:rPr>
          <w:rFonts w:ascii="宋体" w:hAnsi="宋体" w:cs="宋体" w:hint="eastAsia"/>
          <w:kern w:val="0"/>
          <w:sz w:val="24"/>
          <w:lang w:eastAsia="zh-Hans"/>
        </w:rPr>
        <w:t xml:space="preserve">　　2016年9月5日</w:t>
      </w:r>
    </w:p>
    <w:p w:rsidR="00880C99" w:rsidRPr="00880C99" w:rsidRDefault="00880C99" w:rsidP="00880C99">
      <w:pPr>
        <w:widowControl/>
        <w:spacing w:before="100" w:beforeAutospacing="1" w:after="100" w:afterAutospacing="1" w:line="300" w:lineRule="exact"/>
        <w:jc w:val="center"/>
        <w:rPr>
          <w:rFonts w:ascii="宋体" w:hAnsi="宋体" w:cs="宋体" w:hint="eastAsia"/>
          <w:kern w:val="0"/>
          <w:sz w:val="24"/>
          <w:lang w:eastAsia="zh-Hans"/>
        </w:rPr>
      </w:pPr>
      <w:r w:rsidRPr="00880C99">
        <w:rPr>
          <w:rFonts w:ascii="宋体" w:hAnsi="宋体" w:cs="宋体" w:hint="eastAsia"/>
          <w:b/>
          <w:bCs/>
          <w:kern w:val="0"/>
          <w:sz w:val="24"/>
          <w:lang w:eastAsia="zh-Hans"/>
        </w:rPr>
        <w:t>上海市危险化学品安全管理办法</w:t>
      </w:r>
    </w:p>
    <w:p w:rsidR="00880C99" w:rsidRPr="00880C99" w:rsidRDefault="00880C99" w:rsidP="00880C99">
      <w:pPr>
        <w:widowControl/>
        <w:spacing w:before="100" w:beforeAutospacing="1" w:after="100" w:afterAutospacing="1" w:line="300" w:lineRule="exact"/>
        <w:jc w:val="center"/>
        <w:rPr>
          <w:rFonts w:ascii="宋体" w:hAnsi="宋体" w:cs="宋体" w:hint="eastAsia"/>
          <w:kern w:val="0"/>
          <w:sz w:val="24"/>
          <w:lang w:eastAsia="zh-Hans"/>
        </w:rPr>
      </w:pPr>
      <w:r w:rsidRPr="00880C99">
        <w:rPr>
          <w:rFonts w:ascii="宋体" w:hAnsi="宋体" w:cs="宋体" w:hint="eastAsia"/>
          <w:kern w:val="0"/>
          <w:sz w:val="24"/>
          <w:lang w:eastAsia="zh-Hans"/>
        </w:rPr>
        <w:t>（2016年9月5日上海市人民政府令第44号公布）</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第一章总则</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第一条（目的和依据）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为了加强危险化学品的安全管理，保障人民生命、财产安全，维护社会公共安全，根据《中华人民共和国安全生产法》《危险化学品安全管理条例》《上海市安全生产条例》等有关法律、法规，结合本市实际，制定本办法。</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第二条（适用范围）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本市行政区域内危险化学品的生产、经营、储存、运输、使用和废弃危险化学品的处置，及其相关的安全监督管理活动，适用本办法。</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危险化学品的种类，按照国家有关部门公布的目录执行。</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民用爆炸品、烟花爆竹、放射性物品、核能物质以及用于国防科研生产的危险化学品的安全管理，不适用本办法。法律、法规、规章对监控化学品、属于危险化学品的药品、农药、燃气等的安全管理另有规定的，依照其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第三条（单位责任）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生产、经营、储存、运输、使用危险化学品和处置废弃危险化学品的单位（以下统称危险化学品单位），应当按照有关法律、法规、规章和技术标准的要求从事危险化学品的相关活动。</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危险化学品单位的负责人应当组织制定本单位的危险化学品安全管理制度和操作规程，保证各项安全管理措施的有效执行，并对本单位危险化学品的安全负责。</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第四条（行政管理部门职责）</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市和区安全生产监督管理部门（以下简称安全生产监管部门）负责本行政区域内危险化学品安全监督管理综合工作，指导、协调、监督同级人民政府有关部门和下级人民政府履行危险化学品安全监督管理职责，组织实施本办法。</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安全生产监管、公安、交通、海事、质量技监、环保、工商、邮政、铁路、民航、检验检疫等依法对涉及危险化学品安全生产的事项负有审批、处罚等监督管理职责的部门（以下统称危险化学品安全监管部门）按照职责，做好相应的危险化学品安全监督管理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对行业、系统负有管理职责的部门应当对本行业、系统所属单位的危险化学品安全管理加强督促、检查、指导。</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其他有关行政管理部门按照各自职责做好危险化学品安全管理的相关工作。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第五条（属地监管）</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区人民政府应当加强对本行政区域内危险化学品安全监督管理工作的领导，建立危险化学品安全监督管理工作协调机制，支持、督促有关部门依法履行危险化学品安全生产监督管理职责，协调解决危险化学品安全管理中存在的重大问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乡镇人民政府、街道办事处、产业园区管理机构应当按照职责，加强对辖区内危险化学品安全管理的监督检查，向有关部门报告违法行为及事故隐患，协助有关部门实施危险化学品安全监督管理。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第六条（信息系统）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危险化学品安全监管部门以及对行业、系统负有管理职责的部门应当加强本部门危险化学品监管信息系统建设，实现信息的互联互通。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第七条（信息发布）</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安全生产监管部门应当会同有关部门通过相关媒体，及时登载国家和本市有关危险化学品安全管理的法律、法规、规章和技术标准，定期宣传危险化学品安全防护的有关知识，适时发布本市危险化学品安全管理的实施情况和危险化学品重大事故的相关信息，并公布社会监督和举报电话。</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第八条（事故应急）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发生危险化学品事故，各有关部门和单位应当按照事故应急预案，及时组织、开展抢救受害人员、控制危害扩散、消除危害后果等救援工作。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市安全生产监管部门应当根据本市突发公共事件总体应急预案，组织编制本市危险化学品事故应急预案，并报市人民政府批准后实施。</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危险化学品单位应当制定本单位的事故应急预案，并向安全生产监管部门和其他有关部门备案。生产、储存危险化学品的企业和使用危险化学品从事生产的企业应当每半年组织一次事故应急演练；其他危险化学品单位应当每年组织一次事故应急演练。鼓励危险化学品单位与具有危险化学品专业救援能力的单位签订应急管理和救援服务协议，提高应急处置能力。</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安全生产监管部门和其他有关部门应当对危险化学品单位事故应急预案的制定和演练进行指导、监督。</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市和区综合性应急救援队伍依法承担危险化学品事故的现场救援工作。危险化学品安全监管部门可以根据各自职责，采用政府购买服务等方式加强应急救援能力建设，作为危险化学品应急救援的补充力量。</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第九条（举报和奖励）</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任何单位和个人发现违反危险化学品安全管理规定的行为，均有权向安全生产监管部门或者其他有关部门举报。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对举报属实的，安全生产监管部门或者其他有关部门应当给予奖励。</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第十条（协会组织）</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鼓励相关行业协会、学会组织开展下列工作：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（一）向危险化学品单位提供安全培训、技术咨询和指导服务；</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（二）推广应用安全生产的先进技术；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（三）开展相关领域危险化学品安全风险监测和评估；</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（四）研究危险化学品专业技术难点问题。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第二章危险化学品的生产、储存和使用</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第十一条（生产和储存的规划）</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本市对危险化学品的生产和储存实行统筹规划、合理布局和严格控制。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本市危险化学品生产、储存的布局规划，由市经济信息化部门会同市安全生产监管、规划国土等有关部门制定，报市人民政府批准后实施。</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第十二条（生产、使用企业和建设项目）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危险化学品生产企业和使用危险化学品从事生产并且使用量达到规定数量的化工企业，应当依法取得相应的许可。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危险化学品建设项目应当依法经安全生产监管部门安全审查。国家和本市对港口危险化学品建设项目的安全审查另有规定的，依照其规定执行。</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配套建设危险化学品生产装置和储存设施的建设项目，建设单位应当委托具备相应资质、能力的机构进行安全评价和安全设施设计，并依法组织竣工验收，形成书面报告备查。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第十三条（安全制度和人员配备）</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生产、储存危险化学品的企业和使用危险化学品从事生产的企业应当建立安全管理制度和安全管理机构，在生产车间和储存库区配备专职安全生产管理人员，在作业班组配备兼职安全生产管理人员。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安全生产管理人员应当具备与本单位所从事的生产经营活动相应的安全生产知识和管理能力，并经主管的危险化学品安全监管部门考核合格。</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第十四条（标牌和图示）</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生产、储存危险化学品的企业和使用危险化学品从事生产的企业应当在作业场所设置标牌和图示，对作业场所的平面布局以及安全责任、操作规范、作业危险性、应急措施等事项进行告知。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第十五条（安全设施、设备和装置）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的单位应当按照国家有关规定和技术标准，设置相应的防火、防爆、防雷、防毒、防静电、监测、报警、联锁等安全设施、设备和装置，定期进行维护、保养和检测，并做好相关记录。相关记录应当保存3年以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第十六条（生产装置、设施设备的安全评价和检测）</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从事生产的企业应当按照国家有关规定，定期对生产装置、储存设施委托具有相应资质的安全评价机构进行安全评价。对易燃易爆场所的防爆设施、设备，还应当每3年委托具有相应资质的检测机构进行一次检测。</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从事生产的企业应当根据安全评价结果及时采取整改措施，并将安全评价及整改情况报所在地的区安全生产监管部门备案。港区内储存危险化学品的企业应当将安全评价及整改情况报交通部门备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第十七条（包装物和容器的管理）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危险化学品的包装物、容器，应当经具有相应资质的专业机构检测、检验合格。</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第十八条（储存管理）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危险化学品应当储存在专用仓库、专用场地或者专用储存室（以下统称专用仓库）内，并按照相关技术标准规定的储存方法、储存数量和安全距离，实行分类、分隔储存。禁止将危险化学品与禁忌物品混合储存。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危险化学品专用仓库应当符合相关技术标准对安全、消防的要求，设置明显标志，并由专人管理。危险化学品出入库应当进行核查登记，并定期检查。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剧毒化学品应当在专用仓库内单独存放，并实行双人双锁、双人收发、双人保管制度。</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第十九条（出入库信息化）</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生产、储存危险化学品的企业、取得危险化学品安全许可的使用企业以及其他存放剧毒化学品、易制爆危险化学品的单位应当采用电子标签等自动识别技术手段，实现危险化学品出入库信息动态管理。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危险化学品安全监管部门可以根据监管需要，实时获取危险化学品库存和出入库信息。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鼓励其他危险化学品单位运用信息化技术手段，提升危险化学品安全管理水平。</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第二十条（特殊场所作业管理）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在受限空间或者可能产生有毒有害物质的场所内从事危险化学品作业的，应当遵守下列规定：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（一）制定安全作业方案和事故应急预案，并经企业负责人批准；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（二）采取有效的隔离、通风、静电接地等措施，并对作业环境安全进行分析、监测；</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（三）确定专人进行现场作业的统一指挥，由具有专业资质的人员实施作业，并配备必要的通讯、救援设备；</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（四）作业人员正确使用符合国家标准的劳动防护用品。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鼓励危险化学品单位委托专业技术服务机构、行业协会对受限空间作业等危险作业进行现场安全管理。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第二十一条（使用单位的监管）</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本市按照分级分类、属地监管的原则，建立危险化学品使用单位申报制度。</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医院、学校、科研院所等使用危险化学品的单位（应当依法取得危险化学品安全许可的除外）应当建立危险化学品安全管理制度，并将使用危险化学品的品名、数量、用途、安全管理措施等信息，每季度一次分别报送卫生、教育、科技</w:t>
      </w:r>
      <w:r w:rsidRPr="00880C99">
        <w:rPr>
          <w:rFonts w:ascii="宋体" w:hAnsi="宋体" w:cs="宋体" w:hint="eastAsia"/>
          <w:kern w:val="0"/>
          <w:sz w:val="24"/>
          <w:lang w:eastAsia="zh-Hans"/>
        </w:rPr>
        <w:lastRenderedPageBreak/>
        <w:t>等主管部门。其他没有主管部门的危险化学品使用单位应当将相关信息报送产业园区管理机构或者所在地乡镇人民政府、街道办事处。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使用危险性不明确的化学品的，应当根据国家有关物质安全技术说明书的要求，将理化特性、防护措施、应急措施等信息录入本市危险化学品登记机构信息系统，并报送主管部门。</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有关主管部门、产业园区管理机构和乡镇人民政府、街道办事处应当对其系统、辖区内危险化学品的使用安全进行督促、检查和指导。</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第二十二条（确定产品方案的安全要求）</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生产危险化学品的企业和使用危险化学品从事生产的企业在确定或者改变产品配方、生产工艺时，应当组织专业技术人员或者委托具备相应资质、能力的单位进行安全论证，制定安全操作规程和应急预案。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第二十三条（管道安全）</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危险化学品管道所属单位及其运行管理单位应当设置和完善管道安全标志和警示标识，落实对管道的定期检测、维护、检修、更新以及日常巡查，发现隐患及时处理，并做好相关记录。</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因管道被占压、安全距离不足等原因造成安全隐患的，所在地的区人民政府应当组织乡镇人民政府、街道办事处和有关行政管理部门依法予以处理。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市规划国土、建设部门在进行城乡规划和建设管理时，应当加强对已有危险化学品管道的保护。</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第二十四条（废弃处置管理）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废弃危险化学品及其包装物、容器的处置，按照固体废物污染环境防治法和国家有关规定执行。环境保护部门应当对处置情况进行监督。</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危险化学品单位应当及时处置废弃危险化学品及其包装物、容器。无法自行处置的，应当委托具有相应资质的专业单位代为处置；所需费用，由产生废弃危险化学品的单位承担。</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有关部门在行政管理活动中发现、收缴的废弃危险化学品及其包装物、容器，由发现、收缴的部门委托具有相应资质的专业单位进行处置。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公众上交的废弃危险化学品及其包装物、容器，由公安部门依法接收，并委托具有相应资质的专业单位进行处置。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第三章危险化学品的经营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第二十五条（经营许可）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设立危险化学品经营企业，应当符合国家规定的条件，并向安全生产监管部门申请取得经营许可。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危险化学品经营企业有两处以上经营场所的，应当分别办理经营许可。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第二十六条（平台化交易）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本市推进危险化学品集中交易，鼓励危险化学品生产、经营企业通过危险化学品电子交易平台开展危险化学品交易。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危险化学品电子交易平台应当具有收集危险化学品交易、仓储、物流等信息的功能，并根据危险化学品安全监管部门的需要提供相关信息。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安全生产监管、交通、公安等部门应当对危险化学品电子交易平台的建设和运营给予支持，利用危险化学品电子交易平台信息提升危险化学品安全监管水平。</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在危险化学品电子交易平台内从事经营的无储存设施的危险化学品经营企业，申请经营许可时，可以适用告知承诺等简化程序。</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第二十七条（经营企业的储存管理）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危险化学品经营企业应当按照本办法第十八条的规定，将危险化学品储存在专用仓库内。</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从事危险化学品零售的企业可以在其经营场所内存放民用小包装的危险化学品，但总量不得超过国家规定的限量。</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第二十八条（运输工具的加油站、加气站）</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运输工具的加油站、加气站应当设置紧急切断和防静电接地装置。运输工具的加油站、加气站不符合消防安全距离等规定，又无法拆除、迁移的，应当采用阻隔防爆、油气回收等技术。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第二十九条（剧毒化学品、易制爆、易制毒危险化学品的购买和销售）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单位购买剧毒化学品的，应当依法凭相应的许可证件或者向公安部门申请取得购买凭证；购买易制爆危险化学品的，应当依法凭相应的许可证件或者本单位出具的合法用途说明；购买易制毒危险化学品的，应当依法凭相应的许可证件、购买凭证，或者在购买前向所在地公安部门备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危险化学品经营企业不得向不符合前款规定条件的单位销售剧毒化学品、易制爆、易制毒危险化学品，不得向个人销售剧毒化学品（农药、灭鼠药、灭虫药除外）和易制爆危险化学品。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危险化学品经营企业、购买单位应当在销售或者购买剧毒化学品、易制爆、易制毒危险化学品后，将品种、数量以及流向信息实时录入公安部门的监管信息系统。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第四章危险化学品的运输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第三十条（运输单位条件）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运输企业（包括使用自备车辆为本单位运输危险化学品的单位，下同）、水路运输企业，应当符合国家和本市规定的条件以及本办法第三十一条、第三十二条对相关条件的具体规定，并向交通部门申请取得相应的资质。</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外省市危险化学品道路运输企业驻沪从事危险化学品运输的，应当持企业资质证书，以及符合本办法第三十一条、第三十二条规定的相关证明材料，向市交通部门备案；来沪从事危险化学品运输的，应当按照本市规定向交通部门办理车辆查验等手续。</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第三十一条（运输工具）</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危险化学品道路运输企业应当具备符合相关技术标准的专用车辆，配置安全防护、环境保护和消防等设施、设备，并按照规定悬挂或者喷涂警示标志。</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危险化学品运输专用车辆应当配置车载卫星定位系统，并接入全国和本市重点营运车辆联网联控平台。</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危险化学品水路运输企业应当具备符合国家规定的运力、安全技术和设备等要求的船舶。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在本市通航水域航行、停泊、作业的危险化学品运输船舶，应当配备船载卫星定位系统和船舶自动识别系统。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本条规定的卫星定位系统、船舶自动识别系统等设备，应当符合交通、海事部门规定的配备要求，并纳入专用车辆和船舶定期审验的范围。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第三十二条（专用停车场地）</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运输企业应当具有与运输规模相适应的专用停车场地。运输剧毒化学品和国家规定的Ⅰ类包装危险化学品的，还应当划定相应的专用停车区域，并设置明显的警示标志。本市中心城和新城范围内不得新设立危险化学品专用停车场地；已设立的，应当按照规划迁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第三十三条（运输专业人员）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从事危险化学品运输的驾驶员、船员、装卸管理人员、押运人员、申报人员、集装箱现场检查员（以下统称运输专业人员），应当取得相应的资格证书。</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运输专业人员更换从业单位的，应当由更换后的单位向交通、海事部门办理变更手续。</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第三十四条（运输监控）</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危险化学品道路、水路运输企业应当通过卫星定位系统或者船舶自动识别系统，对危险化学品运输车辆、船舶进行运输全程监控，保证车辆、船舶按照规定的时间、路线运输。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交通、海事部门应当按照各自职责，对危险化学品运输企业全程监控危险化学品运输的情况进行监督检查。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第三十五条（托运人的责任）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危险化学品的托运人应当遵守下列规定：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（一）查验承运人的危险化学品运输资质证书或者备案证明，复印后与货运单证一并留存；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（二）向承运人提供危险化学品的安全技术说明书，并书面告知品名、数量、危害特性、应急处置措施等情况；</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（三）不得在普通货物中夹带危险化学品，不得匿报危险化学品，不得将危险化学品谎报为普通货物托运。</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第三十六条（承运人的责任）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危险化学品的承运人应当遵守下列规定：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（一）查验托运人的危险化学品生产、经营等许可证，复印后与货运单证一并留存，不得为无相应许可证的单位运输危险化学品；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（二）在装载前核对危险化学品的品名、数量，并检查包装情况，不得承运包装破损或者不符合包装要求的危险化学品；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（三）根据国家有关规定和相关技术标准进行装卸，不得超过规定的荷载、限量装载危险化学品，不得违反积载隔离要求装载危险化学品；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（四）在运输车辆、船舶的规定位置设置统一的安全警示标志，并按照规定显示专用信号；</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（五）不得将承运的危险化学品转交其他无相应资质的单位或者个人运输；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（六）符合国家和本市危险化学品运输安全管理的其他规定。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第三十七条（运输代理经营者的责任）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运输代理经营者应当查验托运人的危险化学品生产、经营等许可证和承运人的危险化学品运输资质证书，复印后与货运单证一并留存，不得为无相应许可证或者资质证书的单位提供危险化学品运输代理服务，不得在托运的普通货物中夹带危险化学品，不得匿报危险化学品，不得将危险化学品谎报为普通货物托运。</w:t>
      </w:r>
    </w:p>
    <w:p w:rsidR="00880C99" w:rsidRPr="00F07551" w:rsidRDefault="00880C99" w:rsidP="00880C99">
      <w:pPr>
        <w:widowControl/>
        <w:spacing w:before="100" w:beforeAutospacing="1" w:after="100" w:afterAutospacing="1" w:line="300" w:lineRule="exact"/>
        <w:jc w:val="left"/>
        <w:rPr>
          <w:rFonts w:ascii="宋体" w:hAnsi="宋体" w:cs="宋体" w:hint="eastAsia"/>
          <w:color w:val="F80830"/>
          <w:kern w:val="0"/>
          <w:sz w:val="24"/>
          <w:lang w:eastAsia="zh-Hans"/>
        </w:rPr>
      </w:pPr>
      <w:r w:rsidRPr="00F07551">
        <w:rPr>
          <w:rFonts w:ascii="宋体" w:hAnsi="宋体" w:cs="宋体" w:hint="eastAsia"/>
          <w:color w:val="F80830"/>
          <w:kern w:val="0"/>
          <w:sz w:val="24"/>
          <w:lang w:eastAsia="zh-Hans"/>
        </w:rPr>
        <w:t xml:space="preserve">　　第三十八条（发送和接收单位的责任）</w:t>
      </w:r>
    </w:p>
    <w:p w:rsidR="00880C99" w:rsidRPr="00F07551" w:rsidRDefault="00880C99" w:rsidP="00880C99">
      <w:pPr>
        <w:widowControl/>
        <w:spacing w:before="100" w:beforeAutospacing="1" w:after="100" w:afterAutospacing="1" w:line="300" w:lineRule="exact"/>
        <w:jc w:val="left"/>
        <w:rPr>
          <w:rFonts w:ascii="宋体" w:hAnsi="宋体" w:cs="宋体" w:hint="eastAsia"/>
          <w:color w:val="F80830"/>
          <w:kern w:val="0"/>
          <w:sz w:val="24"/>
          <w:lang w:eastAsia="zh-Hans"/>
        </w:rPr>
      </w:pPr>
      <w:r w:rsidRPr="00F07551">
        <w:rPr>
          <w:rFonts w:ascii="宋体" w:hAnsi="宋体" w:cs="宋体" w:hint="eastAsia"/>
          <w:color w:val="F80830"/>
          <w:kern w:val="0"/>
          <w:sz w:val="24"/>
          <w:lang w:eastAsia="zh-Hans"/>
        </w:rPr>
        <w:t xml:space="preserve">　　危险化学品单位发送和接收危险化学品时，应当查验承运人运输车辆或者船舶的营运证件（含外省市车辆查验证明）以及运输专业人员的资格证书，复印后与货运单证一并留存。接收外省市道路运输来沪的危险化学品，还应当查验其经指定道口检查的记录，复印后与货运单证一并留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危险化学品单位发送和接收危险化学品时，发现下列情形之一的，应当立即采取相应的安全处置措施，并向危险化学品安全监管部门报告：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（一）运输车辆、船舶无营运证件，或者运输专业人员无相应资格证书的，向交通或者海事部门报告；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（二）车辆、船舶超载的，分别向公安、海事部门报告；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（三）在普通货物中夹带危险化学品，或者匿报危险化学品、将危险化学品谎报为普通货物运输的，向交通或者海事部门报告；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（四）外省市危险化学品运输车辆，未经指定道口进入本市的，向公安部门报告；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（五）通过邮件、快件寄送危险化学品的，向邮政管理部门报告。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危险化学品单位在进出口环节发送和接收危险化学品时，发现前款规定情形之一的，还应当向检验检疫部门报告。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第三十九条（告知和申报）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危险化学品单位向外省市购买或者销售危险化学品，并由外省市单位承担运输的，应当书面告知本市危险化学品运输管理的有关规定，并保存书面告知的相关记录。</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危险化学品单位向外省市购买或者销售易燃易爆、强腐蚀性化学品的，应当在交付运输前24小时向公安部门或者海事部门申报承运人名称、危险化学品品名和数量、运输起讫地、运输路线和时间等情况。</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第四十条（道路运输路线和时间）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市公安部门应当会同市安全生产监管、交通、环保等部门确定本市危险化学品运输车辆禁止通行的区域、道路和时间。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因运输目的地等特殊情形确需进入禁止通行区域、道路的，应当事先向公安部门报告，由公安部门指定行车路线和时间，并发给临时通行证明。</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第四十一条（特殊情况道路运输）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每年6月15日至10月15日，禁止在上午10时至下午4时进行易燃易爆等危险化学品的道路运输。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遇灾害性天气或者全市性体育赛事、演出、展览等重大活动，市公安部门可以会同市安全生产监管、交通等有关部门发布易燃易爆等危险化学品道路临时禁运公告。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本条规定的易燃易爆等危险化学品的种类，由市安全生产监管部门会同市公安、交通部门确定，向社会公告，并根据本市实际情况适时调整。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第四十二条（剧毒化学品的道路运输）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道路运输剧毒化学品的，托运人应当按照国家有关规定，向公安部门办理剧毒化学品道路运输通行证。承运人应当根据运输通行证载明的车辆、驾驶员、押运人员、装载品名、装载数量和指定的路线、时间、速度运输。</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第四十三条（道口检查）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危险化学品运输车辆进出本市，应当经指定道口接受检查。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交通部门的道口检查人员应当查验车辆的营运证件、运输专业人员的资格证书，并在运输单证上加盖验证签章或者发给其他验证证明；公安部门的道口检查人员应当查验车辆装载情况，并告知本市禁止通行的区域、道路和时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对未按规定设置统一的安全警示标志或者超载危险化学品的车辆，由公安部门牵头依法处理；对无营运证件或者其他有效证明的车辆，以及超限、夹带、匿报、谎报危险化学品的，由交通部门牵头依法处理。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本条规定的指定道口，由市安全生产监管部门会同市交通、公安等有关部门确定。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第四十四条（船舶载运和航行管理）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船舶载运危险化学品，应当符合有关危险化学品积载、隔离等安全技术规范。</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进出黄浦江水域载运易燃易爆和毒害化学品的散装液态化学品船舶，应当符合国家规定的Ⅱ型船舶要求或者采取等效的安全防护措施。承运人认为必要时，还应当采取辅助船舶待命防护等应急预防措施，或者向海事部门请求导航、护航。</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海事部门可以对本市水域内的危险化学品运输船舶实行总量控制。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第四十五条（水路运输的禁止和限制）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黄浦江和内河水域及本市饮用水水源保护区水域禁止运输剧毒化学品以及国家和本市规定的其他危险化学品。本市规定的禁止通过上述水域运输的危险化学品目录，由市交通部门会同海事、环保部门确定并公布。</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遇灾害性天气或者全市性体育赛事、演出、展览等重大活动，海事部门可以发布公告，禁止或者限制油轮和载运易燃易爆、毒害化学品的散装船舶在黄浦江水域航行。</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海事部门可以对危险化学品船舶夜间在黄浦江杨浦大桥上游水域航行实施限制措施。</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前款规定水域的范围，由海事部门会同市交通部门确定。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第四十六条（港口进出和作业）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船舶载运危险化学品进出港区、码头的，应当按照国家有关规定向海事部门办理申报手续。</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从事危险化学品港口作业的，应当按照国家有关规定取得相应的资质，并向交通部门办理报告手续。</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第四十七条（危险货物运输规定）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危险化学品道路、水路运输企业通过道路、水路运输危险化学品的，还应当遵守国家和本市关于危险货物运输的相关规定。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第四十八条（铁路、民航和邮政管理）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通过铁路、民航运输危险化学品的，按照国家有关规定执行。</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任何单位和个人不得邮寄危险化学品。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第五章危险化学品集中区域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第四十九条（集中区域）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除运输工具的加油站、加气站以及港口危险化学品建设项目外，本市新建、改建、扩建危险化学品建设项目应当按照本市危险化学品生产、储存的布局规划，在工业园区或者其他专业区域（以下统称危险化学品集中区域）内进行。</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现有危险化学品生产企业、仓储经营企业的生产装置和储存设施不在危险化学品集中区域的，应当按照本市产业布局政策逐步迁入危险化学品集中区域。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因产业配套等特殊原因，确需在危险化学品集中区域外建设危险化学品建设项目的，所在地的区人民政府应当召开听证会，听取周边居民和企业意见，并组织专家进行论证，认为能够降低综合风险的，可以依法进行建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第五十条（日常管理）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危险化学品集中区域管理机构应当加强安全生产的日常监督管理，指导企业落实安全生产主体责任，支持区域内企业与专业技术服务机构加强安全生产合作，协调解决企业之间的安全生产问题。</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第五十一条（整体性安全风险评价）</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危险化学品集中区域管理机构应当委托安全评价机构，每5年进行一次整体性安全风险评价，核定安全容量，实施总量控制，降低区域风险。</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第五十二条（委托执法）</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安全生产监管部门可以依法委托危险化学品集中区域管理机构，实施危险化学品安全监管的相关行政许可和行政处罚。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第六章监督管理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第五十三条（目录清单管理）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实行危险化学品目录清单管理制度。市安全生产监管部门应当会同市发展改革、经济信息化、公安、交通、环保、规划国土等部门编制本市危险化学品禁止、限制、控制措施目录，列明本市不同区域危险化学品生产、储存、使用和运输的种类以及相关管理措施，经市政府批准后向社会公布并适时调整。</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规划国土、发展改革等部门在实施建设项目规划、投资审批时，应当执行危险化学品禁止、限制、控制措施目录的规定。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危险化学品单位应当遵守危险化学品禁止、限制、控制措施目录，开展危险化学品生产经营活动。</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第五十四条（信息交互平台的建设与维护）</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危险化学品安全监管部门以及对行业、系统负有管理职责的部门应当将日常监管中掌握的危险化学品生产、经营、储存、使用、运输和处置等环节的相关信息实时录入本部门的监管信息系统。</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依托政务数据资源管理平台建立危险化学品监管信息交互平台，实现各部门监管信息系统的互联互通。市安全生产监管部门应当加强对危险化学品监管信息交互平台建设的综合协调。市经济信息化部门应当加强对危险化学品监管信息交互平台建设的信息化技术支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第五十五条（监督检查）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危险化学品安全监管部门、对行业、系统负有管理职责的部门和乡镇人民政府、街道办事处、产业园区管理机构应当按照分级分类、突出重点的原则，制定</w:t>
      </w:r>
      <w:r w:rsidRPr="00880C99">
        <w:rPr>
          <w:rFonts w:ascii="宋体" w:hAnsi="宋体" w:cs="宋体" w:hint="eastAsia"/>
          <w:kern w:val="0"/>
          <w:sz w:val="24"/>
          <w:lang w:eastAsia="zh-Hans"/>
        </w:rPr>
        <w:lastRenderedPageBreak/>
        <w:t>危险化学品年度监督检查计划，并按照计划确定的监督检查对象、范围和方法进行监督检查。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生产、储存危险化学品的企业和使用危险化学品从事生产的企业按照本办法第十六条的规定报送备案的安全评价报告以及整改情况，安全生产监管、交通部门应当每年按照不低于年度备案量30%的比例，对备案单位进行抽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第五十六条（专业技术服务机构）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安全监管部门和乡镇人民政府、街道办事处、产业园区管理机构可以聘请具有相应资质、能力的专业技术服务机构对专业技术问题和日常监测数据进行分析、判断，并基于专业技术服务机构出具的专业报告依法履行监督管理职责。专业技术服务机构应当对其出具的专业报告依法承担法律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聘请、委托专业技术服务机构出具专业报告、进行鉴定的，所需费用列入财政预算。</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第五十七条（信息公开和联动惩戒）</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危险化学品安全监管部门应当对危险化学品单位及相关责任人员受到行政处罚、发生责任事故被处理等信息依法公开，并将相关信息纳入本市公共信用信息平台。</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危险化学品单位发生严重违法行为或者有多次违法记录的，危险化学品安全监管部门应当增加监督检查频次；有关行政管理部门依法在政府采购、工程招投标、授予荣誉等方面予以限制。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第五十八条（工伤保险费率挂钩制度）</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本市建立健全危险化学品单位工伤保险费率与企业生产安全事故发生情况及安全生产标准化达标情况挂钩制度，具体办法由市人力资源社会保障部门会同市安全生产监管等部门制定。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第七章法律责任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第五十九条（行政责任）</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有关行政管理部门及其工作人员在履行危险化学品安全监督管理职责过程中有下列行为之一的，对直接负责的主管人员和其他直接责任人员给予警告或者记过处分；情节较重的，给予记大过或者降级处分；情节严重的，给予撤职处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（一）未按照年度监督检查计划开展监督检查的；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（二）超越、滥用法定职权的；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（三）对危险化学品事故隐瞒不报、谎报或者拖延报告的。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因前款规定行为直接导致危险化学品事故的，对直接负责的主管人员和其他直接责任人员给予记过、记大过处分；情节较重的，给予降级或者撤职处分；情节严重的，给予开除处分。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第六十条（违反建设规定的处罚）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建设单位违反本办法第十二条第三款规定，未委托具备相应资质、能力的机构对配套建设危险化学品生产装置和储存设施的建设项目进行安全评价和安全设施设计，或者未依法组织竣工验收的，由安全生产监管部门责令改正，可处以5000元以上3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第六十一条（违法生产、储存、使用的处罚）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生产、储存危险化学品的企业和使用危险化学品的单位违反本办法第十四条、第二十条规定，有下列情形之一的，由安全生产监管部门和交通部门按照职责分工，责令改正，处以1万元以上5万元以下的罚款：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（一）未按规定在作业场所设置标牌和图示的；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（二）在受限空间或者可能产生有毒有害物质的场所内从事危险化学品作业，未按规定采取安全管理措施的。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和使用危险化学品从事生产的企业未按照本办法第十三条规定在生产车间、储存库区、作业班组配备安全生产管理人员的，由安全生产监管部门和交通部门按照职责分工，责令改正，处以5000元以上2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第六十二条（违反出入库信息化规定的处罚）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储存危险化学品的企业、取得危险化学品安全许可的使用企业以及其他存放剧毒化学品、易制爆危险化学品的单位，未按照本办法第十九条规定采用电子标签等自动识别技术手段的，由安全生产监管、公安和交通部门按照职责分工，责令改正，可处以1万元以上5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第六十三条（未按照规定进行危险化学品使用信息申报的处罚）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使用危险化学品的单位违反本办法第二十一条规定，未及时报送危险化学品有关信息的，由相关主管部门按照职责分工，责令改正，可处以1万元以上5万元以下的罚款。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第六十四条（违反确定产品方案规定的处罚）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生产危险化学品的企业和使用危险化学品从事生产的企业违反本办法第二十二条规定，在确定或者改变产品配方、生产工艺时，未进行安全论证，或者未制定安全操作规程和应急预案的，由安全生产监管部门责令改正，可处以1万元以上5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第六十五条（违法经营的处罚）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运输工具的加油站、加气站未按照本办法第二十八条规定设置紧急切断和防静电接地装置，或者未按规定采用阻隔防爆、油气回收技术的，由安全生产监管部门和燃气管理部门按照职责分工，责令改正，处以2万元以上10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经营企业和购买单位违反本办法第二十九条第三款规定，未将销售、购买剧毒化学品、易制爆、易制毒危险化学品的信息实时录入公安部门的监管信息系统的，由公安部门责令改正，处以1万元以上5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第六十六条（违反从业变更登记和运输监控规定的处罚）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危险化学品道路、水路运输企业违反本办法第三十三条第二款规定，未按规定为更换从业单位的运输专业人员办理变更手续的，由交通、海事部门按照职责分工，责令改正，处以1000元以上5000元以下的罚款。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水路运输企业违反本办法第三十四条规定，未配置卫星定位系统、船舶自动识别系统，对危险化学品运输车辆或者船舶进行运输全程监控的，由交通、海事部门按照职责分工，责令改正，处以2万元以上20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第六十七条（违反托运、承运、发送、接收规定的处罚）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危险化学品单位违反本办法第三十五条、第三十八条规定，有下列情形之一的，由交通、海事、邮政、检验检疫部门按照职责分工，责令改正，可处以1万元以上5万元以下的罚款：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（一）托运人未按规定查验承运人的危险化学品运输资质或者备案证明，复印后与货运单证一并留存的；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（二）危险化学品单位发送和接收危险化学品时，未查验运输车辆、船舶的营运证件或者运输专业人员的资格证书，复印后与货运单证一并留存的；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（三）危险化学品接收单位接收外省市道路运输来沪的危险化学品，未按规定查验其经指定道口检查的记录，复印后与货运单证一并留存的；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（四）危险化学品单位发送和接收危险化学品时，发现违法行为未立即采取妥善处置措施或者向有关部门报告的。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向外省市购买或者销售危险化学品，未按照本办法第三十九条第一款的规定书面告知本市危险化学品运输的有关规定，并保存告知记录的，由交通、海事部门按照职责分工，责令改正，可处以1000元以上5000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危险化学品单位向外省市购买或者销售易燃易爆、强腐蚀性化学品，未按照本办法第三十九条第二款的规定提前申报相关运输安排情况的，由公安部门或者海事部门按照职责分工，责令改正，处以5000元以上3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承运人违反本办法第三十六条第（五）项的规定，将承运的危险化学品转交其他无相应资质的单位或者个人运输的，由交通、海事部门按照职责分工，责令改正，处以2万元以上10万元以下的罚款。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第六十八条（违反道路禁运和指定道口通行规定的处罚）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危险化学品道路运输企业违反本办法第四十一条、第四十三条规定，有下列情形之一的，由公安部门责令改正，处以2万元以上10万元以下的罚款：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（一）违反特殊情况道路禁运规定的；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（二）车辆未经指定道口进出本市的。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第六十九条（违反水路运输规定的处罚）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危险化学品水路运输企业违反本办法第四十四条、第四十五条规定，有下列情形之一的，由海事部门责令改正，处以2万元以上10万元以下的罚款：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（一）载运易燃易爆和毒害化学品的散装液态化学品船舶在黄浦江水域航行，不符合国家规定的Ⅱ型船舶要求或者未采取等效的安全防护措施的；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（二）油轮和载运易燃易爆、毒害化学品的散装船舶违反灾害性天气等禁止或者限制运输规定的；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（三）违反海事部门关于危险化学品船舶夜间在黄浦江杨浦大桥上游的规定水域内航行的限制措施的；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（四）未按照危险化学品运输船舶总量控制要求运输危险化学品的。</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第七十条（违反禁止、限制、控制措施的处罚）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危险化学品单位违反本办法第五十三条第三款规定，开展生产经营活动时未遵守本市危险化学品禁止、限制、控制措施目录的，由危险化学品安全监管部门按照职责分工，责令改正，可处以1万元以上10万元以下的罚款。</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第八章附则</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第七十一条（风险抵押金）</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本市按照国家有关规定，对危险化学品单位实行风险抵押金制度。危险化学品单位投保商业性安全责任险的，可以不再缴纳风险抵押金。</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风险抵押金的具体实施办法，由市安全生产监管部门会同有关部门按照国家有关规定另行制定。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第七十二条（名词解释）</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本办法下列用语的含义是：</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危险化学品建设项目，是指危险化学品生产、储存的建设项目以及伴有危险化学品产生的化工建设项目（包括危险化学品长输管道建设项目，配套建设危险化学品生产装置和储存设施的建设项目除外），并且应当进行投资审批、核准、备案的固定资产投资项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（二）配套建设危险化学品生产装置和储存设施的建设项目，是指冶金、有色、建材、机械、轻工、纺织、烟草、商贸企业建设的产生、储存危险化学品，并将其用于主业生产经营的固定资产投资项目。</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（三）使用危险化学品从事生产的企业，是指使用危险化学品作为原料生产化学品（危险化学品除外）的企业。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（四）危险化学品电子交易平台是指基于现代信息技术（互联网、物联网、电子商务等）促成危险化学品交易的平台。</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（五）受限空间是指各类塔、釜、槽、罐、炉膛、锅筒、管道、容器以及地下室、窨井、坑（池）、下水道或者其他封闭半封闭场所。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第七十三条（施行日期和废止事项）</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本办法自2017年1月1日起施行。2006年2月16日上海市人民政府令第56号发布，根据2010年12月20日上海市人民政府令第52号公布的《上海市人民政府关于修改〈上海市农机事故处理暂行规定〉等148件市政府规章的决定》修正的《上海市危险化学品安全管理办法》同时废止。</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附件：上海市危险化学品安全管理相关部门职责分工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附件</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上海市危险化学品安全管理相关部门职责分工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根据《中华人民共和国安全生产法》《危险化学品安全管理条例》《安全生产许可证条例》和《上海市危险化学品安全管理办法》等法律、法规和规章，对相关行政管理部门负责危险化学品安全管理的主要职责分工如下：</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一、上海市安全生产监督管理局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（一）负责危险化学品安全监督管理综合工作，指导、协调、监督同级人民政府有关部门和下级人民政府履行危险化学品安全监督管理职责。</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（二）负责危险化学品生产、使用、经营的行政许可工作。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审查、核发危险化学品安全生产许可证；审查、核发危险化学品安全使用许可证；审查、核发危险化学品经营许可证；对危险化学品生产、储存建设项目进行安全审查。对上述行政许可事项进行监督管理。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（三）负责危险化学品生产、使用、经营活动的监督管理。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组织制定危险化学品生产、使用、经营企业的安全管理规范；对剧毒化学品和构成重大危险源的其他危险化学品的生产、储存安全进行监督管理；对危险化学品生产、使用、经营企业生产装置、储存设施的安全评价和整改情况进行监督检查；对危险化学品生产、使用、经营单位的防爆设施、设备检测和整改情况进行监督检查；对危险化学品生产、使用、经营企业的安全生产进行检查；组织实施危险化学品安全专项整治；对危险化学品生产、使用、经营的重大事故隐患整改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（四）会同有关部门确定危险化学品运输车辆进出本市的指定道口。</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（五）会同有关部门发布危险化学品安全管理的相关信息;宣传危险化学品安全防护的相关知识；对举报危险化学品安全管理违法行为属实的单位和个人实施奖励。</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（六）负责危险化学品事故应急救援和事故调查处理的相关工作。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组织制定危险化学品事故应急预案，报市人民政府批准后实施；对危险化学品单位的事故应急预案的制定和演练进行指导和监督；为危险化学品事故应急救援提供有关专业辅助队伍、专家信息和技术支持；对危险化学品生产安全事故进行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二、上海市公安局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（一）负责危险化学品公共安全管理的行政许可工作。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审查、核发剧毒化学品购买凭证；审查、核发剧毒化学品道路运输通行证；对易燃易爆等危险化学品单位新建、改建、扩建工程的消防设施进行设计审查和验收。对上述行政许可事项进行监督管理。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（二）负责危险化学品公共安全的监督管理。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剧毒化学品和构成重大危险源的其他危险化学品的生产、储存安全进行监督管理；会同有关部门确定危险化学品运输车辆禁止通行的区域、道路和时间；会同有关部门发布易燃易爆等危险化学品在灾害性天气等条件下的道路临时禁运公告；对危险化学品运输车辆的装载、行驶情况进行检查，并会同有关部门对违反规定的车辆依法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（三）负责危险化学品道路运输事故应急救援和事故调查处理的相关工作。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制定和实施危险化学品道路运输事故应急预案；承担危险化学品事故的现场救援工作；对危险化学品道路运输事故和危害公共安全的危险化学品爆炸、火灾等事故进行调查处理。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三、上海市交通委员会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（一）负责危险化学品道路运输的行政许可工作。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对危险化学品道路运输企业进行资质认定；对危险化学品道路运输专业人员进行考核和资格认定；审查、核发道路运输经营许可证、道路危险货物运输许可证和道路运输证。对上述行政许可事项进行监督管理。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（二）负责危险化学品道路运输活动的监督管理。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组织制定危险化学品道路运输企业的安全管理规范；制定和实施危险化学品道路运输企业和车辆安全防护设备的相关技术规范；对危险化学品运输车辆及其车载卫星定位系统和安全防护设备进行定期审验；对危险化学品道路运输企业通过卫星定位系统实施运输全程监控的情况进行监督检查；负责在高速公路的收费、检查站设置危险化学品运输车辆的专用或者指定通道，并在指定道口对危险化学品运输车辆和运输专业人员的相关证件进行查验，并会同有关部门对违反规定的车辆依法处理；对危险化学品道路运输企业的重大事故隐患整改情况进行监督检查；为外省市驻沪、来沪从事危险化学品运输的企业办理备案、车辆查验等手续。</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（三）参与危险化学品道路运输事故应急救援和事故调查处理工作。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（四）负责危险化学品港口作业的行政许可工作。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港区内危险化学品建设项目进行安全审查；对危险化学品港口作业企业进行资质认定；对危险化学品港口作业报告进行审批；对危险化学品港口从业人员进行考核和资格认定。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（五）负责危险化学品水路运输的相关行政许可工作。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对危险化学品水路运输企业进行资质认定；审查、核发危险化学品运输船舶营运证；对危险化学品水路运输专业人员进行考核和资格认定；对危险化学品运输船舶进行检验。对上述行政许可事项进行监督管理。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（六）负责危险化学品港口作业的监督管理。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负责港区范围内危险化学品安全的监督管理；组织制定危险化学品港口作业的安全管理规范；对港口危险化学品作业场所的安全评价和整改情况进行监督检查；对危险化学品港口作业企业重大危险源的安全进行监督管理；对危险化学品港口作业企业的重大事故隐患整改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（七）负责所辖水域危险化学品运输活动的监督管理。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对危险化学品运输船舶实行总量控制；对危险化学品水路运输企业通过卫星定位系统实施运输全程监控的情况进行监督检查；对油轮等载运危险化学品的船舶实施导航或者护航；发布油轮和载运易燃易爆化学品的散装货轮在灾害性天气等条件下禁止或者限制航行的公告；对危险化学品水路运输企业的重大事故隐患整改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（八）制定和实施危险化学品港口作业事故应急预案；制定和实施所辖水域危险化学品运输事故应急预案；负责危险化学品港口作业事故调查处理的相关工作；负责所辖水域危险化学品运输事故的调查处理。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四、上海海事局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（一）负责危险化学品水路运输的相关行政许可工作。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对危险化学品运输船舶进出上海港进行审批；审查、核发危险化学品运输船舶的注册登记证书；对危险化学品水路运输专业人员进行考核和资格认定。对上述行政许可事项进行监督管理。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（二）负责所辖水域危险化学品运输活动的监督管理。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危险化学品运输船舶实行总量控制；对危险化学品运输船舶进行监控和检查；对油轮等载运危险化学品的船舶实施导航或者护航；发布油轮和载运易燃易爆化学品的散装货轮在灾害性天气等条件下禁止或者限制航行的公告；对危险化学品运输船舶的重大事故隐患整改情况进行监督检查。对危险化学品水路运输企业配置卫星定位系统、船舶自动识别系统，并实施运输全程监控的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（三）制定和实施所辖水域危险化学品运输事故应急预案；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负责所辖水域危险化学品运输事故的调查处理。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五、上海市质量技术监督局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（一）对危险化学品及其包装物、容器（包括运输工具的槽罐）的产品质量进行监督检查。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（二）组织制定危险化学品及其包装物、容器（包括运输工具的槽罐）的相关地方标准。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（三）制定和实施危险化学品包装物、容器（包括运输工具的槽罐）事故应急预案；负责危险化学品包装物、容器（包括运输工具的槽罐）安全事故调查处理的相关工作。</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六、上海市环境保护局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（一）对废弃危险化学品及其包装物、容器的处置单位进行资质认定；对危险化学品生产、储存建设项目的环境影响评价进行审批；对危险化学品生产、储</w:t>
      </w:r>
      <w:r w:rsidRPr="00880C99">
        <w:rPr>
          <w:rFonts w:ascii="宋体" w:hAnsi="宋体" w:cs="宋体" w:hint="eastAsia"/>
          <w:kern w:val="0"/>
          <w:sz w:val="24"/>
          <w:lang w:eastAsia="zh-Hans"/>
        </w:rPr>
        <w:lastRenderedPageBreak/>
        <w:t>存建设项目的环境保护设施进行设计审查和验收。对上述行政许可事项进行监督管理。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（二）对废弃危险化学品及其包装物、容器的处置进行监督管理。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（三）制定和实施危险化学品事故造成环境污染的应急处置预案；对有毒化学品事故现场进行应急监测；负责重大危险化学品污染事故和生态破坏事件的调查处理。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七、上海市工商行政管理局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（一）核发危险化学品生产、经营、使用、储存、运输企业（含分支机构）的营业执照。</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（二）对危险化学品市场经营活动进行监督管理。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（三）会同有关部门查处无证无照、超越经营范围从事危险化学品生产、经营、使用、运输的违法行为。</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八、上海市卫生和计划生育委员会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（一）对危险化学品单位职业病防治工作进行监督管理；负责危险化学品的毒性鉴定。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（二）对医疗机构生产、储存、使用危险化学品和处置废弃危险化学品及其包装物、容器进行安全管理。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（三）制定和实施危险化学品事故医疗救护应急预案。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九、上海铁路监督管理局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负责铁路车站范围内危险化学品安全的监督管理；对危险化学品铁路运输工具进行监督检查；对铁路车站范围内重大危险源的安全进行监督检查；对铁路运输危险化学品的重大事故隐患整改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（二）制定和实施危险化学品铁路运输事故应急预案；负责危险化学品铁路交通事故的调查处理。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十、上海市邮政管理局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（一）对邮寄危险化学品进行监督检查。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（二）制定和实施危险化学品邮寄事故的应急预案。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十一、民用航空华东地区管理局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lastRenderedPageBreak/>
        <w:t xml:space="preserve">　　（一）负责机场范围内危险化学品安全的监督管理;对危险化学品航空运输单位及其航空器的安全进行监督检查；对机场范围内重大危险源的安全进行监督管理；对危险化学品航空运输的重大事故隐患整改情况进行监督检查。</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（二）制定和实施危险化学品航空运输事故的应急预案。</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十二、上海市经济和信息化委员会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（一）会同有关部门制定危险化学品生产、储存的行业规划。</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（二）对危险化学品监管信息交互平台建设提供信息化技术支持。</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十三、上海市规划和国土资源管理局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（一）负责危险化学品生产、储存建设项目和危险化学品专用停车场地的选址、用地规划和工程规划的行政许可，并进行监督管理。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（二）负责在进行城乡规划时，加强对已有危险化学品管道的保护。</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十四、上海市住房和城乡建设管理委员会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负责在进行建设管理时，加强对已有危险化学品管道的保护。</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十五、上海市气象局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负责危险化学品生产、储存建设项目防雷设施的设计审查和验收，并进行监督管理。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十六、上海市民防办公室</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承担危险化学品事故应急救援的相关工作，参与危险化学品事故的调查处理。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十七、上海市教育委员会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对学校储存、使用危险化学品和处置废弃危险化学品及其包装物、容器进行安全管理。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十八、上海市科学技术委员会</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对科研院所储存、使用危险化学品和处置废弃危险化学品及其包装物、容器进行安全管理。</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十九、上海出入境检验检疫局</w:t>
      </w:r>
    </w:p>
    <w:p w:rsidR="00880C99" w:rsidRPr="00880C99" w:rsidRDefault="00880C99" w:rsidP="00880C99">
      <w:pPr>
        <w:widowControl/>
        <w:spacing w:before="100" w:beforeAutospacing="1" w:after="100" w:afterAutospacing="1" w:line="300" w:lineRule="exact"/>
        <w:jc w:val="left"/>
        <w:rPr>
          <w:rFonts w:ascii="宋体" w:hAnsi="宋体" w:cs="宋体" w:hint="eastAsia"/>
          <w:kern w:val="0"/>
          <w:sz w:val="24"/>
          <w:lang w:eastAsia="zh-Hans"/>
        </w:rPr>
      </w:pPr>
      <w:r w:rsidRPr="00880C99">
        <w:rPr>
          <w:rFonts w:ascii="宋体" w:hAnsi="宋体" w:cs="宋体" w:hint="eastAsia"/>
          <w:kern w:val="0"/>
          <w:sz w:val="24"/>
          <w:lang w:eastAsia="zh-Hans"/>
        </w:rPr>
        <w:t xml:space="preserve">　　负责对本市进出口危险化学品及其包装物、容器实施检验。</w:t>
      </w:r>
    </w:p>
    <w:p w:rsidR="00880C99" w:rsidRPr="00880C99" w:rsidRDefault="00880C99" w:rsidP="00880C99">
      <w:pPr>
        <w:spacing w:line="300" w:lineRule="exact"/>
        <w:rPr>
          <w:rFonts w:hint="eastAsia"/>
        </w:rPr>
      </w:pPr>
    </w:p>
    <w:sectPr w:rsidR="00880C99" w:rsidRPr="00880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802" w:rsidRDefault="00653802">
      <w:r>
        <w:separator/>
      </w:r>
    </w:p>
  </w:endnote>
  <w:endnote w:type="continuationSeparator" w:id="0">
    <w:p w:rsidR="00653802" w:rsidRDefault="0065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802" w:rsidRDefault="00653802">
      <w:r>
        <w:separator/>
      </w:r>
    </w:p>
  </w:footnote>
  <w:footnote w:type="continuationSeparator" w:id="0">
    <w:p w:rsidR="00653802" w:rsidRDefault="00653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99"/>
    <w:rsid w:val="00481372"/>
    <w:rsid w:val="005218C5"/>
    <w:rsid w:val="00653802"/>
    <w:rsid w:val="006C1668"/>
    <w:rsid w:val="007B2FE7"/>
    <w:rsid w:val="00880C99"/>
    <w:rsid w:val="00AE6A18"/>
    <w:rsid w:val="00B11E49"/>
    <w:rsid w:val="00F07551"/>
    <w:rsid w:val="00F36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ECE21D-26BD-4306-A6E9-0FC9319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qFormat/>
    <w:rsid w:val="00880C9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80C99"/>
    <w:pPr>
      <w:widowControl/>
      <w:spacing w:before="100" w:beforeAutospacing="1" w:after="100" w:afterAutospacing="1"/>
      <w:jc w:val="left"/>
    </w:pPr>
    <w:rPr>
      <w:rFonts w:ascii="宋体" w:hAnsi="宋体" w:cs="宋体"/>
      <w:kern w:val="0"/>
      <w:sz w:val="24"/>
    </w:rPr>
  </w:style>
  <w:style w:type="character" w:styleId="a4">
    <w:name w:val="Strong"/>
    <w:basedOn w:val="a0"/>
    <w:qFormat/>
    <w:rsid w:val="00880C99"/>
    <w:rPr>
      <w:b/>
      <w:bCs/>
    </w:rPr>
  </w:style>
  <w:style w:type="paragraph" w:styleId="a5">
    <w:name w:val="Balloon Text"/>
    <w:basedOn w:val="a"/>
    <w:semiHidden/>
    <w:rsid w:val="00880C99"/>
    <w:rPr>
      <w:sz w:val="18"/>
      <w:szCs w:val="18"/>
    </w:rPr>
  </w:style>
  <w:style w:type="paragraph" w:styleId="a6">
    <w:name w:val="header"/>
    <w:basedOn w:val="a"/>
    <w:rsid w:val="007B2FE7"/>
    <w:pPr>
      <w:pBdr>
        <w:bottom w:val="single" w:sz="6" w:space="1" w:color="auto"/>
      </w:pBdr>
      <w:tabs>
        <w:tab w:val="center" w:pos="4153"/>
        <w:tab w:val="right" w:pos="8306"/>
      </w:tabs>
      <w:snapToGrid w:val="0"/>
      <w:jc w:val="center"/>
    </w:pPr>
    <w:rPr>
      <w:sz w:val="18"/>
      <w:szCs w:val="18"/>
    </w:rPr>
  </w:style>
  <w:style w:type="paragraph" w:styleId="a7">
    <w:name w:val="footer"/>
    <w:basedOn w:val="a"/>
    <w:rsid w:val="007B2FE7"/>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83555">
      <w:bodyDiv w:val="1"/>
      <w:marLeft w:val="0"/>
      <w:marRight w:val="0"/>
      <w:marTop w:val="0"/>
      <w:marBottom w:val="0"/>
      <w:divBdr>
        <w:top w:val="none" w:sz="0" w:space="0" w:color="auto"/>
        <w:left w:val="none" w:sz="0" w:space="0" w:color="auto"/>
        <w:bottom w:val="none" w:sz="0" w:space="0" w:color="auto"/>
        <w:right w:val="none" w:sz="0" w:space="0" w:color="auto"/>
      </w:divBdr>
      <w:divsChild>
        <w:div w:id="581530383">
          <w:marLeft w:val="0"/>
          <w:marRight w:val="0"/>
          <w:marTop w:val="0"/>
          <w:marBottom w:val="0"/>
          <w:divBdr>
            <w:top w:val="none" w:sz="0" w:space="0" w:color="auto"/>
            <w:left w:val="none" w:sz="0" w:space="0" w:color="auto"/>
            <w:bottom w:val="none" w:sz="0" w:space="0" w:color="auto"/>
            <w:right w:val="none" w:sz="0" w:space="0" w:color="auto"/>
          </w:divBdr>
          <w:divsChild>
            <w:div w:id="1262374104">
              <w:marLeft w:val="0"/>
              <w:marRight w:val="0"/>
              <w:marTop w:val="0"/>
              <w:marBottom w:val="0"/>
              <w:divBdr>
                <w:top w:val="none" w:sz="0" w:space="0" w:color="auto"/>
                <w:left w:val="none" w:sz="0" w:space="0" w:color="auto"/>
                <w:bottom w:val="none" w:sz="0" w:space="0" w:color="auto"/>
                <w:right w:val="none" w:sz="0" w:space="0" w:color="auto"/>
              </w:divBdr>
              <w:divsChild>
                <w:div w:id="868569429">
                  <w:marLeft w:val="0"/>
                  <w:marRight w:val="0"/>
                  <w:marTop w:val="0"/>
                  <w:marBottom w:val="0"/>
                  <w:divBdr>
                    <w:top w:val="none" w:sz="0" w:space="0" w:color="auto"/>
                    <w:left w:val="none" w:sz="0" w:space="0" w:color="auto"/>
                    <w:bottom w:val="none" w:sz="0" w:space="0" w:color="auto"/>
                    <w:right w:val="none" w:sz="0" w:space="0" w:color="auto"/>
                  </w:divBdr>
                  <w:divsChild>
                    <w:div w:id="2028752793">
                      <w:marLeft w:val="0"/>
                      <w:marRight w:val="0"/>
                      <w:marTop w:val="0"/>
                      <w:marBottom w:val="0"/>
                      <w:divBdr>
                        <w:top w:val="none" w:sz="0" w:space="0" w:color="auto"/>
                        <w:left w:val="none" w:sz="0" w:space="0" w:color="auto"/>
                        <w:bottom w:val="none" w:sz="0" w:space="0" w:color="auto"/>
                        <w:right w:val="none" w:sz="0" w:space="0" w:color="auto"/>
                      </w:divBdr>
                      <w:divsChild>
                        <w:div w:id="2131509939">
                          <w:marLeft w:val="0"/>
                          <w:marRight w:val="0"/>
                          <w:marTop w:val="0"/>
                          <w:marBottom w:val="0"/>
                          <w:divBdr>
                            <w:top w:val="none" w:sz="0" w:space="0" w:color="auto"/>
                            <w:left w:val="none" w:sz="0" w:space="0" w:color="auto"/>
                            <w:bottom w:val="none" w:sz="0" w:space="0" w:color="auto"/>
                            <w:right w:val="none" w:sz="0" w:space="0" w:color="auto"/>
                          </w:divBdr>
                          <w:divsChild>
                            <w:div w:id="44111660">
                              <w:marLeft w:val="0"/>
                              <w:marRight w:val="0"/>
                              <w:marTop w:val="0"/>
                              <w:marBottom w:val="0"/>
                              <w:divBdr>
                                <w:top w:val="none" w:sz="0" w:space="0" w:color="auto"/>
                                <w:left w:val="none" w:sz="0" w:space="0" w:color="auto"/>
                                <w:bottom w:val="none" w:sz="0" w:space="0" w:color="auto"/>
                                <w:right w:val="none" w:sz="0" w:space="0" w:color="auto"/>
                              </w:divBdr>
                              <w:divsChild>
                                <w:div w:id="574126642">
                                  <w:marLeft w:val="0"/>
                                  <w:marRight w:val="0"/>
                                  <w:marTop w:val="0"/>
                                  <w:marBottom w:val="0"/>
                                  <w:divBdr>
                                    <w:top w:val="none" w:sz="0" w:space="0" w:color="auto"/>
                                    <w:left w:val="none" w:sz="0" w:space="0" w:color="auto"/>
                                    <w:bottom w:val="none" w:sz="0" w:space="0" w:color="auto"/>
                                    <w:right w:val="none" w:sz="0" w:space="0" w:color="auto"/>
                                  </w:divBdr>
                                  <w:divsChild>
                                    <w:div w:id="2571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2840</Words>
  <Characters>16193</Characters>
  <Application>Microsoft Office Word</Application>
  <DocSecurity>0</DocSecurity>
  <Lines>134</Lines>
  <Paragraphs>37</Paragraphs>
  <ScaleCrop>false</ScaleCrop>
  <Company>Microsoft China</Company>
  <LinksUpToDate>false</LinksUpToDate>
  <CharactersWithSpaces>18996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上海市危险化学品安全管理办法(沪府令44号)</dc:title>
  <dc:subject/>
  <dc:creator>陆凯</dc:creator>
  <cp:keywords/>
  <dc:description/>
  <cp:lastModifiedBy>林芳</cp:lastModifiedBy>
  <cp:revision>2</cp:revision>
  <cp:lastPrinted>2017-05-11T05:25:00Z</cp:lastPrinted>
  <dcterms:created xsi:type="dcterms:W3CDTF">2017-06-02T03:24:00Z</dcterms:created>
  <dcterms:modified xsi:type="dcterms:W3CDTF">2017-06-02T03:24:00Z</dcterms:modified>
</cp:coreProperties>
</file>