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E6224" w14:textId="26032839" w:rsidR="00B06462" w:rsidRPr="003C01DC" w:rsidRDefault="00B06462" w:rsidP="00EC5977">
      <w:pPr>
        <w:widowControl/>
        <w:jc w:val="left"/>
        <w:rPr>
          <w:rFonts w:ascii="Times New Roman" w:eastAsia="仿宋_GB2312" w:hAnsi="Times New Roman" w:cs="Times New Roman"/>
        </w:rPr>
      </w:pPr>
      <w:r w:rsidRPr="003C01DC">
        <w:rPr>
          <w:rFonts w:ascii="Times New Roman" w:eastAsia="仿宋_GB2312" w:hAnsi="Times New Roman" w:cs="Times New Roman"/>
          <w:sz w:val="32"/>
          <w:szCs w:val="32"/>
          <w14:ligatures w14:val="none"/>
        </w:rPr>
        <w:t>附件</w:t>
      </w:r>
      <w:r w:rsidRPr="003C01DC">
        <w:rPr>
          <w:rFonts w:ascii="Times New Roman" w:eastAsia="仿宋_GB2312" w:hAnsi="Times New Roman" w:cs="Times New Roman"/>
          <w:sz w:val="32"/>
          <w:szCs w:val="32"/>
          <w14:ligatures w14:val="none"/>
        </w:rPr>
        <w:t>1</w:t>
      </w:r>
    </w:p>
    <w:p w14:paraId="05E7F4DF" w14:textId="77777777" w:rsidR="00B06462" w:rsidRPr="003C01DC" w:rsidRDefault="00B06462" w:rsidP="00B06462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</w:p>
    <w:p w14:paraId="7E1CC02F" w14:textId="3F0D8CF3" w:rsidR="00B06462" w:rsidRPr="003C01DC" w:rsidRDefault="0017183A" w:rsidP="006E5277">
      <w:pPr>
        <w:spacing w:line="520" w:lineRule="exact"/>
        <w:jc w:val="center"/>
        <w:rPr>
          <w:rFonts w:ascii="Times New Roman" w:eastAsia="仿宋_GB2312" w:hAnsi="Times New Roman" w:cs="Times New Roman"/>
          <w:sz w:val="44"/>
          <w:szCs w:val="44"/>
          <w14:ligatures w14:val="none"/>
        </w:rPr>
      </w:pPr>
      <w:r w:rsidRPr="003C01DC">
        <w:rPr>
          <w:rFonts w:ascii="Times New Roman" w:eastAsia="仿宋_GB2312" w:hAnsi="Times New Roman" w:cs="Times New Roman" w:hint="eastAsia"/>
          <w:sz w:val="44"/>
          <w:szCs w:val="44"/>
          <w14:ligatures w14:val="none"/>
        </w:rPr>
        <w:t>首届</w:t>
      </w:r>
      <w:r w:rsidR="00961459" w:rsidRPr="003C01DC">
        <w:rPr>
          <w:rFonts w:ascii="Times New Roman" w:eastAsia="仿宋_GB2312" w:hAnsi="Times New Roman" w:cs="Times New Roman" w:hint="eastAsia"/>
          <w:sz w:val="44"/>
          <w:szCs w:val="44"/>
          <w14:ligatures w14:val="none"/>
        </w:rPr>
        <w:t>“青年科普人才科技传播能力建设”高级研修班</w:t>
      </w:r>
      <w:r w:rsidR="00B06462" w:rsidRPr="003C01DC">
        <w:rPr>
          <w:rFonts w:ascii="Times New Roman" w:eastAsia="仿宋_GB2312" w:hAnsi="Times New Roman" w:cs="Times New Roman"/>
          <w:sz w:val="44"/>
          <w:szCs w:val="44"/>
          <w14:ligatures w14:val="none"/>
        </w:rPr>
        <w:t>教学计划</w:t>
      </w:r>
    </w:p>
    <w:p w14:paraId="7E63A929" w14:textId="77777777" w:rsidR="00B06462" w:rsidRPr="003C01DC" w:rsidRDefault="00B06462" w:rsidP="00B06462">
      <w:pPr>
        <w:widowControl/>
        <w:jc w:val="left"/>
        <w:rPr>
          <w:rFonts w:ascii="Times New Roman" w:eastAsia="仿宋_GB2312" w:hAnsi="Times New Roman" w:cs="Times New Roman"/>
          <w:szCs w:val="21"/>
          <w14:ligatures w14:val="none"/>
        </w:rPr>
      </w:pPr>
      <w:r w:rsidRPr="003C01DC">
        <w:rPr>
          <w:rFonts w:ascii="Times New Roman" w:eastAsia="仿宋_GB2312" w:hAnsi="Times New Roman" w:cs="Times New Roman"/>
          <w:sz w:val="22"/>
          <w:szCs w:val="32"/>
          <w14:ligatures w14:val="none"/>
        </w:rPr>
        <w:t>（以实际授课专家为准）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1843"/>
        <w:gridCol w:w="1417"/>
        <w:gridCol w:w="6582"/>
      </w:tblGrid>
      <w:tr w:rsidR="00D04FC6" w14:paraId="63B827EE" w14:textId="77777777" w:rsidTr="00D04FC6">
        <w:trPr>
          <w:trHeight w:val="278"/>
        </w:trPr>
        <w:tc>
          <w:tcPr>
            <w:tcW w:w="1129" w:type="dxa"/>
            <w:shd w:val="clear" w:color="000000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B6964" w14:textId="77777777" w:rsidR="00D04FC6" w:rsidRPr="00D04FC6" w:rsidRDefault="00D04FC6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章节</w:t>
            </w:r>
          </w:p>
        </w:tc>
        <w:tc>
          <w:tcPr>
            <w:tcW w:w="2977" w:type="dxa"/>
            <w:gridSpan w:val="2"/>
            <w:shd w:val="clear" w:color="000000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6FE3E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1843" w:type="dxa"/>
            <w:shd w:val="clear" w:color="000000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44CFD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课程主题</w:t>
            </w:r>
          </w:p>
        </w:tc>
        <w:tc>
          <w:tcPr>
            <w:tcW w:w="1417" w:type="dxa"/>
            <w:shd w:val="clear" w:color="000000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7627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授课老师</w:t>
            </w:r>
          </w:p>
        </w:tc>
        <w:tc>
          <w:tcPr>
            <w:tcW w:w="6582" w:type="dxa"/>
            <w:shd w:val="clear" w:color="000000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393C0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授课老师简介</w:t>
            </w:r>
          </w:p>
        </w:tc>
      </w:tr>
      <w:tr w:rsidR="00D04FC6" w14:paraId="46D0E7B9" w14:textId="77777777" w:rsidTr="00D04FC6">
        <w:trPr>
          <w:trHeight w:val="788"/>
        </w:trPr>
        <w:tc>
          <w:tcPr>
            <w:tcW w:w="112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C6FB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E45C8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2024/11/30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（第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1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周周六）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7BEC8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7:50-8:00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ED02D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开班仪式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54029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6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B61BA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　</w:t>
            </w:r>
          </w:p>
        </w:tc>
      </w:tr>
      <w:tr w:rsidR="00D04FC6" w14:paraId="20E4CFFC" w14:textId="77777777" w:rsidTr="00D04FC6">
        <w:trPr>
          <w:trHeight w:val="2520"/>
        </w:trPr>
        <w:tc>
          <w:tcPr>
            <w:tcW w:w="1129" w:type="dxa"/>
            <w:vMerge w:val="restart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6852A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一、科学传播理论（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5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课时）</w:t>
            </w:r>
          </w:p>
        </w:tc>
        <w:tc>
          <w:tcPr>
            <w:tcW w:w="1701" w:type="dxa"/>
            <w:vMerge/>
            <w:vAlign w:val="center"/>
            <w:hideMark/>
          </w:tcPr>
          <w:p w14:paraId="2D3F77BF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ABE8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8:00-10:30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CD519" w14:textId="4B67EAA6" w:rsidR="009142B6" w:rsidRPr="00D04FC6" w:rsidRDefault="009142B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科学传播的内涵及发展历程（待定）</w:t>
            </w:r>
          </w:p>
        </w:tc>
        <w:tc>
          <w:tcPr>
            <w:tcW w:w="1417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7F6A1" w14:textId="29426569" w:rsidR="00D04FC6" w:rsidRPr="00D04FC6" w:rsidRDefault="009142B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</w:t>
            </w:r>
            <w:r w:rsidR="008C05F5"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贾鹤鹏</w:t>
            </w:r>
          </w:p>
        </w:tc>
        <w:tc>
          <w:tcPr>
            <w:tcW w:w="6582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D2A19" w14:textId="1692C4E6" w:rsidR="00D04FC6" w:rsidRPr="00D04FC6" w:rsidRDefault="008C05F5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苏州大学传媒学院三级教授，博士生导师，是我国首位获得美国康奈尔大学科学传播专业博士学位的学者。曾任中科院《科学新闻》杂志总编辑，连续两届代表亚洲当选为世界科学记者联盟执行理事，先后为</w:t>
            </w:r>
            <w:r w:rsidRPr="00D04FC6">
              <w:rPr>
                <w:rFonts w:ascii="Times New Roman" w:eastAsia="仿宋_GB2312" w:hAnsi="Times New Roman" w:cs="Times New Roman"/>
                <w:i/>
                <w:iCs/>
                <w:color w:val="000000"/>
                <w:sz w:val="22"/>
              </w:rPr>
              <w:t xml:space="preserve">Nature 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、</w:t>
            </w:r>
            <w:r w:rsidRPr="00D04FC6">
              <w:rPr>
                <w:rFonts w:ascii="Times New Roman" w:eastAsia="仿宋_GB2312" w:hAnsi="Times New Roman" w:cs="Times New Roman"/>
                <w:i/>
                <w:iCs/>
                <w:color w:val="000000"/>
                <w:sz w:val="22"/>
              </w:rPr>
              <w:t>Science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、</w:t>
            </w:r>
            <w:r w:rsidRPr="00D04FC6">
              <w:rPr>
                <w:rFonts w:ascii="Times New Roman" w:eastAsia="仿宋_GB2312" w:hAnsi="Times New Roman" w:cs="Times New Roman"/>
                <w:i/>
                <w:iCs/>
                <w:color w:val="000000"/>
                <w:sz w:val="22"/>
              </w:rPr>
              <w:t>Chemical and Engineering News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等知名国际刊物从事科学报道。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2006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年以来利用国内外机构支持，在全国范围内为中国记者先后举办了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50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多场（次）科技新闻报道培训，惠及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2000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余名专业记者。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年，获选成为中宣部、科技部与中国科协联合表彰的全国科普先进工作者。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2011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年，获得了美国麻省理工学院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Knigh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t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科学新闻奖学金，并被普渡大学推选为亚洲首个科学新闻桂冠人物。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2011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年转向学术研究后，主要研究领域包括开展科学传播能力建设、探索中国特色的公众参与科学以及探讨科技争议背后的政治、社会与传播因素。出版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4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部中英文专著，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60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余篇中英文核心期刊论文，并获得多项国家社科重点基金及省部级课题。</w:t>
            </w:r>
          </w:p>
        </w:tc>
      </w:tr>
      <w:tr w:rsidR="00D04FC6" w14:paraId="1F5457FF" w14:textId="77777777" w:rsidTr="00D04FC6">
        <w:trPr>
          <w:trHeight w:val="825"/>
        </w:trPr>
        <w:tc>
          <w:tcPr>
            <w:tcW w:w="1129" w:type="dxa"/>
            <w:vMerge/>
            <w:vAlign w:val="center"/>
            <w:hideMark/>
          </w:tcPr>
          <w:p w14:paraId="050BB44B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D104823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C249B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10:40-12:20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5297F" w14:textId="25E24FD8" w:rsidR="00D04FC6" w:rsidRPr="009142B6" w:rsidRDefault="009142B6" w:rsidP="009142B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科学传播的模式（待定）</w:t>
            </w:r>
          </w:p>
        </w:tc>
        <w:tc>
          <w:tcPr>
            <w:tcW w:w="1417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5C926" w14:textId="24816644" w:rsidR="00D04FC6" w:rsidRPr="00D04FC6" w:rsidRDefault="009142B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：</w:t>
            </w:r>
            <w:r w:rsidR="008C05F5"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谢兴政</w:t>
            </w:r>
          </w:p>
        </w:tc>
        <w:tc>
          <w:tcPr>
            <w:tcW w:w="6582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292BD" w14:textId="6F55C2BB" w:rsidR="00D04FC6" w:rsidRPr="00D04FC6" w:rsidRDefault="008C05F5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复旦大学新闻学院青年副研究员，硕士生导师，研究专长为：科学传播、新闻传播教育。近年来，主持国家社科基金青年项目、中国博士后科学基金中期特别资助等项目，在《新闻大学》《现代传播》等国内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lastRenderedPageBreak/>
              <w:t>外核心刊物上发表学术论文有《新闻学专业理论型课程教材评价指标研究》等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余篇。</w:t>
            </w:r>
          </w:p>
        </w:tc>
      </w:tr>
      <w:tr w:rsidR="00D04FC6" w14:paraId="23B6C518" w14:textId="77777777" w:rsidTr="00D04FC6">
        <w:trPr>
          <w:trHeight w:val="2520"/>
        </w:trPr>
        <w:tc>
          <w:tcPr>
            <w:tcW w:w="1129" w:type="dxa"/>
            <w:vMerge w:val="restart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08484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lastRenderedPageBreak/>
              <w:t>二、科学传播实践案例分享与分析（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5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课时）</w:t>
            </w:r>
          </w:p>
        </w:tc>
        <w:tc>
          <w:tcPr>
            <w:tcW w:w="1701" w:type="dxa"/>
            <w:vMerge/>
            <w:vAlign w:val="center"/>
            <w:hideMark/>
          </w:tcPr>
          <w:p w14:paraId="51A87C3E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32A85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13:30-16:00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3128C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高校科普工作机制探索与实践案例分析（待定）</w:t>
            </w:r>
          </w:p>
        </w:tc>
        <w:tc>
          <w:tcPr>
            <w:tcW w:w="1417" w:type="dxa"/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B63B8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拟邀：吴宝俊</w:t>
            </w:r>
          </w:p>
        </w:tc>
        <w:tc>
          <w:tcPr>
            <w:tcW w:w="658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D6209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吴宝俊，博士毕业于中国科学院物理研究所理论物理专业。现任中国科学院大学科协常务副秘书长，春分工程负责人。九三学社中央科普工作委员会委员，九三学社北京科普工作委员会副主任，中国科普作协理事，北京科普作协理事，中国物理学会科普工作委员会委员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2014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年出版译作《爆笑科学漫画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-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物理探秘》获中国科学院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2014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年度优秀科普图书奖，科技部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2014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年度全国优秀科普作品奖；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2018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年出版译作《博物学家的传世名作》，获中国科学院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2018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年度优秀科普图书奖，入选国家图书馆第十四届文津奖科普推荐书目；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2018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年获中国科学院网络科普联盟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“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科普启明星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”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奖；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2019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年入选中国科学院科学普及领域优秀人才计划；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2021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年获中国科协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“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全民科学素质工作先进个人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”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称号；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2022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年获北京市科学技术进步奖（科普奖）一等奖，曾担任央视科普节目《加油！向未来》第二季、第三季科学策划及命题组长，北京卫视《学不分科》第一季科学策划。</w:t>
            </w:r>
          </w:p>
        </w:tc>
      </w:tr>
      <w:tr w:rsidR="00D04FC6" w14:paraId="5BAD5E14" w14:textId="77777777" w:rsidTr="00D04FC6">
        <w:trPr>
          <w:trHeight w:val="2775"/>
        </w:trPr>
        <w:tc>
          <w:tcPr>
            <w:tcW w:w="1129" w:type="dxa"/>
            <w:vMerge/>
            <w:vAlign w:val="center"/>
            <w:hideMark/>
          </w:tcPr>
          <w:p w14:paraId="35B3EAAF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23F018E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9773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16:10-17:40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E0213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科普视频与传播路径：发现科学之美（待定）</w:t>
            </w:r>
          </w:p>
        </w:tc>
        <w:tc>
          <w:tcPr>
            <w:tcW w:w="1417" w:type="dxa"/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70EF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拟邀：梁琰</w:t>
            </w:r>
          </w:p>
        </w:tc>
        <w:tc>
          <w:tcPr>
            <w:tcW w:w="658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37F75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梁琰，中国科学技术大学人文与社会科学学院艺术与科学研究中心副主任，中国科学院科学传播研究中心副主任。梁琰于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2014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年创办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“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美丽化学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”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原创科普项目，采用视频、图像、网站、科普图书、线下展览等形式，运用中、英、法、日等语言，向公众传递化学反应、化学结构、化学仪器和化学历史之美。项目获得由美国国家科学基金会（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NSF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）举办的国际科学可视化竞赛视频类专家奖等多个国内外奖项，受到《中国青年报》、美国《时代周刊》官网等国内外媒体的报道，视频内容授权给央视、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BBC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、美国哥伦比亚大学等机构。因美丽化学项目的影响力，梁琰被《中国科学报》评为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2015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十大科普人物之一。项目出版了两本科普书籍，其中《美丽的化学结构》一书入选教育部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lastRenderedPageBreak/>
              <w:t>全国中小学生阅读指导目录，《美丽的化学反应》一书入选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2016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年度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“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大众喜爱的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50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种图书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”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。美丽化学项目曾参与中科院第三届科学节、上海国际科学与艺术展、英国皇家摄影学会国际科学图像展、美国西雅图太平洋科学中心化学展等线下展览。</w:t>
            </w:r>
          </w:p>
        </w:tc>
      </w:tr>
      <w:tr w:rsidR="00D04FC6" w14:paraId="7982BBF5" w14:textId="77777777" w:rsidTr="00D04FC6">
        <w:trPr>
          <w:trHeight w:val="1793"/>
        </w:trPr>
        <w:tc>
          <w:tcPr>
            <w:tcW w:w="1129" w:type="dxa"/>
            <w:vMerge w:val="restart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F1669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lastRenderedPageBreak/>
              <w:t>三、科学传播能力提升训练（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10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课时）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B7842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2024-12-01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（第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1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周周日）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16C11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8:00-10:30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BBE30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科普作家与科普文章写作（待定）</w:t>
            </w:r>
          </w:p>
        </w:tc>
        <w:tc>
          <w:tcPr>
            <w:tcW w:w="1417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C1492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拟邀：尹传红</w:t>
            </w:r>
          </w:p>
        </w:tc>
        <w:tc>
          <w:tcPr>
            <w:tcW w:w="6582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E1CC7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尹传红，《科技日报》经济特刊副主编、主任编辑。科普作家、科幻研究专家，中国科普作家协会科学文艺委员会副主任委员，北京市科普作协常务理事。执着于科学随笔的创作，致力于科普、科幻创作理论及其历史研究，尤以对美国科普巨匠和科幻小说大师阿西莫夫的研究著称。近年来，作为策划和撰稿人，参与了中央电视台、北京电视台多部大型科教节目的制作；另外承担了《上帝粒子》、《先天后天》、《社会生物学》和《激光如何偶然发现》等十余部中高级科普图书的校译、编辑工作，并在多家报刊设有个人专栏。</w:t>
            </w:r>
          </w:p>
        </w:tc>
      </w:tr>
      <w:tr w:rsidR="00D04FC6" w14:paraId="0724F0ED" w14:textId="77777777" w:rsidTr="00D04FC6">
        <w:trPr>
          <w:trHeight w:val="2265"/>
        </w:trPr>
        <w:tc>
          <w:tcPr>
            <w:tcW w:w="1129" w:type="dxa"/>
            <w:vMerge/>
            <w:vAlign w:val="center"/>
            <w:hideMark/>
          </w:tcPr>
          <w:p w14:paraId="277192A7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13D2D4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BF7C4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10:40-12:20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CF17E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化学与人类文明（待定）</w:t>
            </w:r>
          </w:p>
        </w:tc>
        <w:tc>
          <w:tcPr>
            <w:tcW w:w="1417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6011" w14:textId="21B2DFCA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拟邀：孙</w:t>
            </w:r>
            <w:r w:rsidR="009142B6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亚飞</w:t>
            </w:r>
          </w:p>
        </w:tc>
        <w:tc>
          <w:tcPr>
            <w:tcW w:w="6582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7383B" w14:textId="5A0048F8" w:rsidR="00D04FC6" w:rsidRPr="009142B6" w:rsidRDefault="00C92088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孙亚飞，青年科普作家，从事科学传播及新能源领域的研究与产业化工作。高中参加化学竞赛保送进入北京大学化学学院，后于清华大学化学系获得博士学位。</w:t>
            </w: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2010</w:t>
            </w: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年开始从事科普工作，</w:t>
            </w: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2012</w:t>
            </w: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年加入科学松鼠会。在得到平台开通的课程《化学通识</w:t>
            </w: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30</w:t>
            </w:r>
            <w:r w:rsidRPr="00C92088">
              <w:rPr>
                <w:rFonts w:ascii="Times New Roman" w:eastAsia="仿宋_GB2312" w:hAnsi="Times New Roman" w:cs="Times New Roman" w:hint="eastAsia"/>
                <w:color w:val="000000"/>
                <w:sz w:val="22"/>
              </w:rPr>
              <w:t>讲》广受好评，同时在知乎、果壳、丁香医生、《博物》杂志等媒体平台发表《你好，门捷列夫》《读懂食品安全》各类作品逾百万字，已出版著作《元素与人类文明》《原子王国历险记》及译作《诗意的原子》（“文津图书奖”推荐书目）等。</w:t>
            </w:r>
          </w:p>
        </w:tc>
      </w:tr>
      <w:tr w:rsidR="00D04FC6" w14:paraId="55457015" w14:textId="77777777" w:rsidTr="00D04FC6">
        <w:trPr>
          <w:trHeight w:val="1995"/>
        </w:trPr>
        <w:tc>
          <w:tcPr>
            <w:tcW w:w="1129" w:type="dxa"/>
            <w:vMerge/>
            <w:vAlign w:val="center"/>
            <w:hideMark/>
          </w:tcPr>
          <w:p w14:paraId="2F3B5E23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971FE0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8438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13:30-16:00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31E23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科学传播与艺术表现（待定）</w:t>
            </w:r>
          </w:p>
        </w:tc>
        <w:tc>
          <w:tcPr>
            <w:tcW w:w="1417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81958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拟邀：卢宝荣</w:t>
            </w:r>
          </w:p>
        </w:tc>
        <w:tc>
          <w:tcPr>
            <w:tcW w:w="6582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10123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卢宝荣，复旦大学特聘教授，博导，现任复旦大学生命科学学院生态与进化生物学系主任。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1993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年获瑞典农业科学大学（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The Swedish University of Agricultural Sciences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）博士学位；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1986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获四川农业大学硕士学位。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1994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月晋升为瑞典农业科学大学副教授（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Docent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）；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1996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月晋升为中国科学院植物研究所研究员；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2000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5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月聘为复旦大学特聘教授和博士生导师。近年来主要研究植物的分子进化、基因多样性和转基因生物安全，特别是杂交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-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渐渗（基因漂移）过程对植物的适合度、进化潜力和生态影响。主持国家和省部级研究项目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余项，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2001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年国家杰出青年科学基金获得者。发表或共同发表学术论文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280 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余篇（其中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SCI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论文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137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篇）。</w:t>
            </w:r>
          </w:p>
        </w:tc>
      </w:tr>
      <w:tr w:rsidR="00D04FC6" w14:paraId="2058FD4C" w14:textId="77777777" w:rsidTr="00D04FC6">
        <w:trPr>
          <w:trHeight w:val="1043"/>
        </w:trPr>
        <w:tc>
          <w:tcPr>
            <w:tcW w:w="1129" w:type="dxa"/>
            <w:vMerge/>
            <w:vAlign w:val="center"/>
            <w:hideMark/>
          </w:tcPr>
          <w:p w14:paraId="63E9C3B2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A057D5A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69892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16:10-17:40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9842" w:type="dxa"/>
            <w:gridSpan w:val="3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7FFB2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分组研讨：新时代下科普实践和发展</w:t>
            </w:r>
          </w:p>
        </w:tc>
      </w:tr>
      <w:tr w:rsidR="00D04FC6" w14:paraId="706EDB5B" w14:textId="77777777" w:rsidTr="00D04FC6">
        <w:trPr>
          <w:trHeight w:val="840"/>
        </w:trPr>
        <w:tc>
          <w:tcPr>
            <w:tcW w:w="1129" w:type="dxa"/>
            <w:vMerge/>
            <w:vAlign w:val="center"/>
            <w:hideMark/>
          </w:tcPr>
          <w:p w14:paraId="10FA17D7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154AA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2024-12-07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（第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周周六）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9FB7D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8:00-10:30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1BC4F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科学记者与科技新闻报道（待定）</w:t>
            </w:r>
          </w:p>
        </w:tc>
        <w:tc>
          <w:tcPr>
            <w:tcW w:w="1417" w:type="dxa"/>
            <w:shd w:val="clear" w:color="000000" w:fill="FEFB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1EAA1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拟邀：张俊</w:t>
            </w:r>
          </w:p>
        </w:tc>
        <w:tc>
          <w:tcPr>
            <w:tcW w:w="6582" w:type="dxa"/>
            <w:shd w:val="clear" w:color="000000" w:fill="FEFB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0AB6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张俊，澎湃新闻总编助理、澎湃研究所所长，分管澎湃新闻科技新闻报道。</w:t>
            </w:r>
          </w:p>
        </w:tc>
      </w:tr>
      <w:tr w:rsidR="00D04FC6" w14:paraId="43D4090C" w14:textId="77777777" w:rsidTr="00D04FC6">
        <w:trPr>
          <w:trHeight w:val="885"/>
        </w:trPr>
        <w:tc>
          <w:tcPr>
            <w:tcW w:w="1129" w:type="dxa"/>
            <w:vMerge w:val="restart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219FB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四、科学传播实践（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10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课时）</w:t>
            </w:r>
          </w:p>
        </w:tc>
        <w:tc>
          <w:tcPr>
            <w:tcW w:w="1701" w:type="dxa"/>
            <w:vMerge/>
            <w:vAlign w:val="center"/>
            <w:hideMark/>
          </w:tcPr>
          <w:p w14:paraId="680BAFFC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B55C7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10:40-12:20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9842" w:type="dxa"/>
            <w:gridSpan w:val="3"/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6771A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教学实践准备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（自主选题，分组进行科学传播论文、视频、图书、实验剧、教学课件等形式的科学传播活动的策划与拍摄制作）</w:t>
            </w:r>
          </w:p>
        </w:tc>
      </w:tr>
      <w:tr w:rsidR="00D04FC6" w14:paraId="6D204E3E" w14:textId="77777777" w:rsidTr="00D04FC6">
        <w:trPr>
          <w:trHeight w:val="1095"/>
        </w:trPr>
        <w:tc>
          <w:tcPr>
            <w:tcW w:w="1129" w:type="dxa"/>
            <w:vMerge/>
            <w:vAlign w:val="center"/>
            <w:hideMark/>
          </w:tcPr>
          <w:p w14:paraId="386BDAB7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CB271A7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EDEFA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13:30-17:40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5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1843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CBEFD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上海自然博物馆（上海科技馆分馆）现场教学（科普场馆运营及人才培养实践）（待定）</w:t>
            </w:r>
          </w:p>
        </w:tc>
        <w:tc>
          <w:tcPr>
            <w:tcW w:w="1417" w:type="dxa"/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7C328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拟邀：倪闽景</w:t>
            </w:r>
          </w:p>
        </w:tc>
        <w:tc>
          <w:tcPr>
            <w:tcW w:w="6582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6A7CD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倪闽景，现任全国政协委员、民进上海市委副主委、上海科技馆馆长。历任上海市复兴高级中学副校长，民进虹口区委副主委，虹口区教育局副局长，虹口区科协副主席，上海市教育委员会基础教育处处长，奉贤区副区长，上海市教育委员会副主任。他是物理特级教师，曾荣获上海市园丁奖，全国教育系统劳动模范、人民教师奖章，虹口区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“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十佳青年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”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，上海市第十二届人大代表。</w:t>
            </w:r>
          </w:p>
        </w:tc>
      </w:tr>
      <w:tr w:rsidR="00D04FC6" w14:paraId="01CFB080" w14:textId="77777777" w:rsidTr="00D04FC6">
        <w:trPr>
          <w:trHeight w:val="893"/>
        </w:trPr>
        <w:tc>
          <w:tcPr>
            <w:tcW w:w="1129" w:type="dxa"/>
            <w:vMerge/>
            <w:vAlign w:val="center"/>
            <w:hideMark/>
          </w:tcPr>
          <w:p w14:paraId="0B669A96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51BEB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2024-12-08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（第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2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周周日）</w:t>
            </w: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05C0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9:00-11:30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br/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3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课时）</w:t>
            </w:r>
          </w:p>
        </w:tc>
        <w:tc>
          <w:tcPr>
            <w:tcW w:w="9842" w:type="dxa"/>
            <w:gridSpan w:val="3"/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2687F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  <w:t>教学实践</w:t>
            </w: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（自主选题，分组开展科学传播论文、视频、图书、实验剧、教学课件等形式的科学传播活动）</w:t>
            </w:r>
          </w:p>
        </w:tc>
      </w:tr>
      <w:tr w:rsidR="00D04FC6" w14:paraId="668DA2BE" w14:textId="77777777" w:rsidTr="00D04FC6">
        <w:trPr>
          <w:trHeight w:val="788"/>
        </w:trPr>
        <w:tc>
          <w:tcPr>
            <w:tcW w:w="11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2C23E" w14:textId="77777777" w:rsidR="00D04FC6" w:rsidRPr="00D04FC6" w:rsidRDefault="00D04FC6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　</w:t>
            </w:r>
          </w:p>
        </w:tc>
        <w:tc>
          <w:tcPr>
            <w:tcW w:w="1701" w:type="dxa"/>
            <w:vMerge/>
            <w:vAlign w:val="center"/>
            <w:hideMark/>
          </w:tcPr>
          <w:p w14:paraId="3FD290A7" w14:textId="77777777" w:rsidR="00D04FC6" w:rsidRPr="00D04FC6" w:rsidRDefault="00D04FC6">
            <w:pPr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43621" w14:textId="77777777" w:rsidR="00D04FC6" w:rsidRPr="00D04FC6" w:rsidRDefault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10:30-11:00</w:t>
            </w:r>
          </w:p>
        </w:tc>
        <w:tc>
          <w:tcPr>
            <w:tcW w:w="9842" w:type="dxa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D5334" w14:textId="77777777" w:rsidR="00D04FC6" w:rsidRPr="00D04FC6" w:rsidRDefault="00D04FC6" w:rsidP="00D04FC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D04FC6">
              <w:rPr>
                <w:rFonts w:ascii="Times New Roman" w:eastAsia="仿宋_GB2312" w:hAnsi="Times New Roman" w:cs="Times New Roman"/>
                <w:color w:val="000000"/>
                <w:sz w:val="22"/>
              </w:rPr>
              <w:t>结业仪式</w:t>
            </w:r>
          </w:p>
        </w:tc>
      </w:tr>
    </w:tbl>
    <w:p w14:paraId="0BAD4FDC" w14:textId="63354CB1" w:rsidR="00394859" w:rsidRDefault="00394859" w:rsidP="00431108">
      <w:pPr>
        <w:spacing w:line="520" w:lineRule="exact"/>
        <w:jc w:val="left"/>
        <w:rPr>
          <w:rFonts w:ascii="Times New Roman" w:eastAsia="仿宋_GB2312" w:hAnsi="Times New Roman" w:cs="Times New Roman"/>
          <w:b/>
          <w:bCs/>
          <w:sz w:val="28"/>
          <w:szCs w:val="28"/>
          <w14:ligatures w14:val="none"/>
        </w:rPr>
      </w:pPr>
    </w:p>
    <w:sectPr w:rsidR="00394859" w:rsidSect="004311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7EDA3" w14:textId="77777777" w:rsidR="00F0640E" w:rsidRDefault="00F0640E" w:rsidP="00E70706">
      <w:pPr>
        <w:rPr>
          <w:rFonts w:hint="eastAsia"/>
        </w:rPr>
      </w:pPr>
      <w:r>
        <w:separator/>
      </w:r>
    </w:p>
  </w:endnote>
  <w:endnote w:type="continuationSeparator" w:id="0">
    <w:p w14:paraId="2D73CED7" w14:textId="77777777" w:rsidR="00F0640E" w:rsidRDefault="00F0640E" w:rsidP="00E707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D9F26" w14:textId="77777777" w:rsidR="00F0640E" w:rsidRDefault="00F0640E" w:rsidP="00E70706">
      <w:pPr>
        <w:rPr>
          <w:rFonts w:hint="eastAsia"/>
        </w:rPr>
      </w:pPr>
      <w:r>
        <w:separator/>
      </w:r>
    </w:p>
  </w:footnote>
  <w:footnote w:type="continuationSeparator" w:id="0">
    <w:p w14:paraId="7E2809F6" w14:textId="77777777" w:rsidR="00F0640E" w:rsidRDefault="00F0640E" w:rsidP="00E707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65"/>
    <w:rsid w:val="0000526D"/>
    <w:rsid w:val="00011EB4"/>
    <w:rsid w:val="00017A19"/>
    <w:rsid w:val="00052F77"/>
    <w:rsid w:val="00053677"/>
    <w:rsid w:val="00054EC1"/>
    <w:rsid w:val="00077B51"/>
    <w:rsid w:val="00090A8B"/>
    <w:rsid w:val="000A5AC8"/>
    <w:rsid w:val="00112ADE"/>
    <w:rsid w:val="00125695"/>
    <w:rsid w:val="00130901"/>
    <w:rsid w:val="001473E9"/>
    <w:rsid w:val="001657A1"/>
    <w:rsid w:val="0017183A"/>
    <w:rsid w:val="001900FB"/>
    <w:rsid w:val="00193EB2"/>
    <w:rsid w:val="001C4E5B"/>
    <w:rsid w:val="001E01DA"/>
    <w:rsid w:val="001E431A"/>
    <w:rsid w:val="00210CC8"/>
    <w:rsid w:val="00234944"/>
    <w:rsid w:val="00243E80"/>
    <w:rsid w:val="00255715"/>
    <w:rsid w:val="00274CA6"/>
    <w:rsid w:val="002B5222"/>
    <w:rsid w:val="002D51B1"/>
    <w:rsid w:val="002F132C"/>
    <w:rsid w:val="00327646"/>
    <w:rsid w:val="00394859"/>
    <w:rsid w:val="003C01DC"/>
    <w:rsid w:val="003E5620"/>
    <w:rsid w:val="0041128E"/>
    <w:rsid w:val="004267B2"/>
    <w:rsid w:val="0043071A"/>
    <w:rsid w:val="00431108"/>
    <w:rsid w:val="00447D44"/>
    <w:rsid w:val="00455657"/>
    <w:rsid w:val="00493D8C"/>
    <w:rsid w:val="004A2733"/>
    <w:rsid w:val="004E1406"/>
    <w:rsid w:val="004E452C"/>
    <w:rsid w:val="0056555F"/>
    <w:rsid w:val="00573F5F"/>
    <w:rsid w:val="005A2AB2"/>
    <w:rsid w:val="005A702A"/>
    <w:rsid w:val="005C766E"/>
    <w:rsid w:val="005D07C8"/>
    <w:rsid w:val="005E343A"/>
    <w:rsid w:val="005E7E7E"/>
    <w:rsid w:val="006000C5"/>
    <w:rsid w:val="00601121"/>
    <w:rsid w:val="006174D6"/>
    <w:rsid w:val="006216FC"/>
    <w:rsid w:val="00626A54"/>
    <w:rsid w:val="00632053"/>
    <w:rsid w:val="00651A9E"/>
    <w:rsid w:val="006738E7"/>
    <w:rsid w:val="006835B7"/>
    <w:rsid w:val="00695885"/>
    <w:rsid w:val="00697A5B"/>
    <w:rsid w:val="006A33CC"/>
    <w:rsid w:val="006B2B54"/>
    <w:rsid w:val="006B5DEF"/>
    <w:rsid w:val="006B7B65"/>
    <w:rsid w:val="006C4B90"/>
    <w:rsid w:val="006D22BE"/>
    <w:rsid w:val="006E0F78"/>
    <w:rsid w:val="006E5277"/>
    <w:rsid w:val="006F1E2C"/>
    <w:rsid w:val="006F4EDC"/>
    <w:rsid w:val="00706475"/>
    <w:rsid w:val="00726487"/>
    <w:rsid w:val="00743C31"/>
    <w:rsid w:val="007825D6"/>
    <w:rsid w:val="007F4369"/>
    <w:rsid w:val="00816D48"/>
    <w:rsid w:val="00856D45"/>
    <w:rsid w:val="008A61CF"/>
    <w:rsid w:val="008C05F5"/>
    <w:rsid w:val="009142B6"/>
    <w:rsid w:val="0092492B"/>
    <w:rsid w:val="00961459"/>
    <w:rsid w:val="00965944"/>
    <w:rsid w:val="009D1589"/>
    <w:rsid w:val="009D6348"/>
    <w:rsid w:val="00A01A23"/>
    <w:rsid w:val="00A44A07"/>
    <w:rsid w:val="00AA4832"/>
    <w:rsid w:val="00AB1A5D"/>
    <w:rsid w:val="00AB2197"/>
    <w:rsid w:val="00B00A5D"/>
    <w:rsid w:val="00B06462"/>
    <w:rsid w:val="00B90E1D"/>
    <w:rsid w:val="00B971AA"/>
    <w:rsid w:val="00BC214C"/>
    <w:rsid w:val="00BC6F59"/>
    <w:rsid w:val="00BD2955"/>
    <w:rsid w:val="00BE7185"/>
    <w:rsid w:val="00BF50EE"/>
    <w:rsid w:val="00BF63E4"/>
    <w:rsid w:val="00C348E6"/>
    <w:rsid w:val="00C562E3"/>
    <w:rsid w:val="00C73CC5"/>
    <w:rsid w:val="00C77F36"/>
    <w:rsid w:val="00C92088"/>
    <w:rsid w:val="00CC10D6"/>
    <w:rsid w:val="00CD2D4D"/>
    <w:rsid w:val="00CF2E68"/>
    <w:rsid w:val="00CF661A"/>
    <w:rsid w:val="00D04FC6"/>
    <w:rsid w:val="00D15650"/>
    <w:rsid w:val="00D21DF0"/>
    <w:rsid w:val="00D43B59"/>
    <w:rsid w:val="00D444E6"/>
    <w:rsid w:val="00D83371"/>
    <w:rsid w:val="00D87E75"/>
    <w:rsid w:val="00DB0FC4"/>
    <w:rsid w:val="00DC2AD6"/>
    <w:rsid w:val="00DD0A90"/>
    <w:rsid w:val="00E00F8B"/>
    <w:rsid w:val="00E01DC4"/>
    <w:rsid w:val="00E04E5A"/>
    <w:rsid w:val="00E07012"/>
    <w:rsid w:val="00E53EFF"/>
    <w:rsid w:val="00E565C2"/>
    <w:rsid w:val="00E56A5A"/>
    <w:rsid w:val="00E70706"/>
    <w:rsid w:val="00EB201C"/>
    <w:rsid w:val="00EB559C"/>
    <w:rsid w:val="00EC5977"/>
    <w:rsid w:val="00EE12E4"/>
    <w:rsid w:val="00EF33EA"/>
    <w:rsid w:val="00F01CB8"/>
    <w:rsid w:val="00F0640E"/>
    <w:rsid w:val="00F24239"/>
    <w:rsid w:val="00F66590"/>
    <w:rsid w:val="00F909CD"/>
    <w:rsid w:val="00F9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1F812"/>
  <w15:chartTrackingRefBased/>
  <w15:docId w15:val="{536AF407-3965-4218-9BE3-020BD38D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B06462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07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0706"/>
    <w:rPr>
      <w:sz w:val="18"/>
      <w:szCs w:val="18"/>
    </w:rPr>
  </w:style>
  <w:style w:type="paragraph" w:styleId="a8">
    <w:name w:val="Revision"/>
    <w:hidden/>
    <w:uiPriority w:val="99"/>
    <w:semiHidden/>
    <w:rsid w:val="00CF2E68"/>
  </w:style>
  <w:style w:type="character" w:styleId="a9">
    <w:name w:val="Hyperlink"/>
    <w:basedOn w:val="a0"/>
    <w:uiPriority w:val="99"/>
    <w:unhideWhenUsed/>
    <w:rsid w:val="00CF661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66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142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Furong Lin</dc:creator>
  <cp:keywords/>
  <dc:description/>
  <cp:lastModifiedBy>楠 殷</cp:lastModifiedBy>
  <cp:revision>7</cp:revision>
  <dcterms:created xsi:type="dcterms:W3CDTF">2024-11-10T01:50:00Z</dcterms:created>
  <dcterms:modified xsi:type="dcterms:W3CDTF">2024-11-11T00:35:00Z</dcterms:modified>
</cp:coreProperties>
</file>