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5604E" w14:textId="77777777" w:rsidR="00E23FEF" w:rsidRDefault="002D7BD2">
      <w:r>
        <w:rPr>
          <w:rFonts w:hint="eastAsia"/>
        </w:rPr>
        <w:t>项目名称：神经退行性疾病的创新机制发现和临床转化应用</w:t>
      </w:r>
    </w:p>
    <w:p w14:paraId="6CB9362A" w14:textId="77777777" w:rsidR="00E23FEF" w:rsidRDefault="00E23FEF"/>
    <w:p w14:paraId="26AC5725" w14:textId="77777777" w:rsidR="00E23FEF" w:rsidRDefault="002D7BD2">
      <w:pPr>
        <w:rPr>
          <w:sz w:val="21"/>
          <w:szCs w:val="21"/>
        </w:rPr>
      </w:pPr>
      <w:r>
        <w:rPr>
          <w:rFonts w:hint="eastAsia"/>
        </w:rPr>
        <w:t>完成人：</w:t>
      </w:r>
      <w:r>
        <w:rPr>
          <w:sz w:val="22"/>
          <w:szCs w:val="22"/>
        </w:rPr>
        <w:t>乐卫东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邵亚平 刘聪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李天白 </w:t>
      </w:r>
      <w:r>
        <w:rPr>
          <w:rFonts w:hint="eastAsia"/>
          <w:sz w:val="22"/>
          <w:szCs w:val="22"/>
        </w:rPr>
        <w:t xml:space="preserve">姜飞 </w:t>
      </w:r>
      <w:r>
        <w:rPr>
          <w:sz w:val="22"/>
          <w:szCs w:val="22"/>
        </w:rPr>
        <w:t>王盼盼</w:t>
      </w:r>
      <w:r>
        <w:rPr>
          <w:rFonts w:hint="eastAsia"/>
          <w:sz w:val="22"/>
          <w:szCs w:val="22"/>
        </w:rPr>
        <w:t xml:space="preserve"> 贾聪聪 </w:t>
      </w:r>
      <w:r>
        <w:rPr>
          <w:sz w:val="22"/>
          <w:szCs w:val="22"/>
        </w:rPr>
        <w:t>许慧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杨兆菲 魏敏</w:t>
      </w:r>
      <w:r>
        <w:rPr>
          <w:rFonts w:hint="eastAsia"/>
          <w:sz w:val="22"/>
          <w:szCs w:val="22"/>
        </w:rPr>
        <w:t xml:space="preserve"> 陈曦</w:t>
      </w:r>
    </w:p>
    <w:p w14:paraId="3307C021" w14:textId="77777777" w:rsidR="00E23FEF" w:rsidRDefault="00E23FEF"/>
    <w:p w14:paraId="3C97F2DE" w14:textId="77777777" w:rsidR="00E23FEF" w:rsidRDefault="002D7BD2">
      <w:r>
        <w:rPr>
          <w:rFonts w:hint="eastAsia"/>
        </w:rPr>
        <w:t>完成单位：大连医科大学附属第一医院、中国科学院上海有机化学研究所、大连市第七人民医院</w:t>
      </w:r>
    </w:p>
    <w:p w14:paraId="0A77813A" w14:textId="77777777" w:rsidR="00E23FEF" w:rsidRDefault="00E23FEF"/>
    <w:p w14:paraId="2C4D12FB" w14:textId="77777777" w:rsidR="00E23FEF" w:rsidRDefault="002D7BD2">
      <w:r>
        <w:rPr>
          <w:rFonts w:hint="eastAsia"/>
        </w:rPr>
        <w:t>提名单位： 大连医科大学</w:t>
      </w:r>
    </w:p>
    <w:p w14:paraId="51181ACA" w14:textId="77777777" w:rsidR="00E23FEF" w:rsidRDefault="00E23FEF"/>
    <w:p w14:paraId="23DDE2FA" w14:textId="3EEE8B38" w:rsidR="00E23FEF" w:rsidRDefault="002D7BD2">
      <w:r>
        <w:rPr>
          <w:rFonts w:hint="eastAsia"/>
        </w:rPr>
        <w:t>提名等级：</w:t>
      </w:r>
      <w:r w:rsidR="00D601AD">
        <w:rPr>
          <w:rFonts w:hint="eastAsia"/>
        </w:rPr>
        <w:t>科学</w:t>
      </w:r>
      <w:r>
        <w:rPr>
          <w:rFonts w:hint="eastAsia"/>
        </w:rPr>
        <w:t>技术进步一等奖</w:t>
      </w:r>
    </w:p>
    <w:p w14:paraId="125968B7" w14:textId="77777777" w:rsidR="00E23FEF" w:rsidRDefault="00E23FEF"/>
    <w:p w14:paraId="0B12EA6F" w14:textId="659E0984" w:rsidR="00E23FEF" w:rsidRDefault="002D7BD2">
      <w:pPr>
        <w:jc w:val="both"/>
      </w:pPr>
      <w:r>
        <w:rPr>
          <w:rFonts w:hint="eastAsia"/>
        </w:rPr>
        <w:t>项目简介：</w:t>
      </w:r>
      <w:r>
        <w:t>本项目在</w:t>
      </w:r>
      <w:r>
        <w:rPr>
          <w:rFonts w:hint="eastAsia"/>
        </w:rPr>
        <w:t>国际神经病学知名学者、国家特聘专家乐卫东教授带领下，由多项国家级科研项目资助，在</w:t>
      </w:r>
      <w:r>
        <w:t>神经退行性疾病（帕金森病/PD、阿尔茨海默病/AD、肌萎缩侧索硬化症/ALS）的机制研究与临床转化领域取得</w:t>
      </w:r>
      <w:r>
        <w:rPr>
          <w:rFonts w:hint="eastAsia"/>
        </w:rPr>
        <w:t>一系列原创性成果。</w:t>
      </w:r>
      <w:r>
        <w:t>在AD方向，</w:t>
      </w:r>
      <w:r>
        <w:rPr>
          <w:rFonts w:hint="eastAsia"/>
        </w:rPr>
        <w:t>创建</w:t>
      </w:r>
      <w:r>
        <w:t>基于小脑/大脑脑电整合分析的早期诊断方法，揭示小脑异常</w:t>
      </w:r>
      <w:r>
        <w:rPr>
          <w:rFonts w:hint="eastAsia"/>
        </w:rPr>
        <w:t>生物节律</w:t>
      </w:r>
      <w:r>
        <w:t>早于病理出现的新现象；</w:t>
      </w:r>
      <w:r>
        <w:rPr>
          <w:rFonts w:hint="eastAsia"/>
        </w:rPr>
        <w:t>基于代谢组学分析</w:t>
      </w:r>
      <w:r>
        <w:t>构建</w:t>
      </w:r>
      <w:r>
        <w:rPr>
          <w:rFonts w:hint="eastAsia"/>
        </w:rPr>
        <w:t>国际</w:t>
      </w:r>
      <w:r>
        <w:t>首个短期禁食多脑区动态代谢图谱，阐明脂质代谢重塑的神经保护机制；</w:t>
      </w:r>
      <w:r>
        <w:rPr>
          <w:rFonts w:hint="eastAsia"/>
        </w:rPr>
        <w:t>系统研究了AD的氧代谢异常，首次在多中心应用</w:t>
      </w:r>
      <w:r>
        <w:t>高压氧</w:t>
      </w:r>
      <w:r>
        <w:rPr>
          <w:rFonts w:hint="eastAsia"/>
        </w:rPr>
        <w:t>治疗AD，取得了良好效果；最近在国际上首次研究了太赫兹</w:t>
      </w:r>
      <w:r>
        <w:t>治疗</w:t>
      </w:r>
      <w:r>
        <w:rPr>
          <w:rFonts w:hint="eastAsia"/>
        </w:rPr>
        <w:t>AD的作用和机制，提出了AD治疗</w:t>
      </w:r>
      <w:r>
        <w:t>新策略。在PD方向，</w:t>
      </w:r>
      <w:r>
        <w:rPr>
          <w:rFonts w:hint="eastAsia"/>
        </w:rPr>
        <w:t>发现了影响</w:t>
      </w:r>
      <w:r>
        <w:t>多巴胺神经</w:t>
      </w:r>
      <w:r>
        <w:rPr>
          <w:rFonts w:hint="eastAsia"/>
        </w:rPr>
        <w:t>发育和存活的关键基因Nurr1和</w:t>
      </w:r>
      <w:r>
        <w:t>Pitx3</w:t>
      </w:r>
      <w:r>
        <w:rPr>
          <w:rFonts w:hint="eastAsia"/>
        </w:rPr>
        <w:t>，</w:t>
      </w:r>
      <w:r>
        <w:t>揭示</w:t>
      </w:r>
      <w:r>
        <w:rPr>
          <w:rFonts w:hint="eastAsia"/>
        </w:rPr>
        <w:t>这二个基因</w:t>
      </w:r>
      <w:r>
        <w:t>缺失导致</w:t>
      </w:r>
      <w:r>
        <w:rPr>
          <w:rFonts w:hint="eastAsia"/>
        </w:rPr>
        <w:t>多巴胺</w:t>
      </w:r>
      <w:r>
        <w:t>神经退变</w:t>
      </w:r>
      <w:r>
        <w:rPr>
          <w:rFonts w:hint="eastAsia"/>
        </w:rPr>
        <w:t>。乐卫东教授团队在国内较早研究了</w:t>
      </w:r>
      <w:r>
        <w:t>自噬</w:t>
      </w:r>
      <w:r>
        <w:rPr>
          <w:rFonts w:hint="eastAsia"/>
        </w:rPr>
        <w:t>障碍导致神经退行性疾病的机制，发现自噬</w:t>
      </w:r>
      <w:r>
        <w:t>基因VMP1缺失引发自噬-线粒体损伤</w:t>
      </w:r>
      <w:r>
        <w:rPr>
          <w:rFonts w:hint="eastAsia"/>
        </w:rPr>
        <w:t>；另外，该团队发现</w:t>
      </w:r>
      <w:r>
        <w:t>Nurr1-miR-30e-5p-NLRP3轴介导神经炎症等</w:t>
      </w:r>
      <w:r>
        <w:rPr>
          <w:rFonts w:hint="eastAsia"/>
        </w:rPr>
        <w:t>PD神经变性</w:t>
      </w:r>
      <w:r>
        <w:t>新机制</w:t>
      </w:r>
      <w:r>
        <w:rPr>
          <w:rFonts w:hint="eastAsia"/>
        </w:rPr>
        <w:t>，并</w:t>
      </w:r>
      <w:r>
        <w:t>开发PD血浆代谢标志物组合及miRNA标志物</w:t>
      </w:r>
      <w:r>
        <w:rPr>
          <w:rFonts w:hint="eastAsia"/>
        </w:rPr>
        <w:t>作为疾病</w:t>
      </w:r>
      <w:r>
        <w:t>精准诊断</w:t>
      </w:r>
      <w:r>
        <w:rPr>
          <w:rFonts w:hint="eastAsia"/>
        </w:rPr>
        <w:t>的生物标志物</w:t>
      </w:r>
      <w:r>
        <w:t>。在ALS方向，</w:t>
      </w:r>
      <w:r>
        <w:rPr>
          <w:rFonts w:hint="eastAsia"/>
        </w:rPr>
        <w:t>该团队</w:t>
      </w:r>
      <w:r>
        <w:t>首次证实自噬通量障碍是运动神经元变性核心机制，发现</w:t>
      </w:r>
      <w:r>
        <w:rPr>
          <w:rFonts w:hint="eastAsia"/>
        </w:rPr>
        <w:t>多个化合物</w:t>
      </w:r>
      <w:r>
        <w:t>可通过修复自噬-溶酶体融合延缓疾病进展。项目</w:t>
      </w:r>
      <w:r>
        <w:rPr>
          <w:rFonts w:hint="eastAsia"/>
        </w:rPr>
        <w:t>相关研究和转化成果</w:t>
      </w:r>
      <w:r>
        <w:t>获授权发明专利8项，发表</w:t>
      </w:r>
      <w:r>
        <w:rPr>
          <w:rFonts w:hint="eastAsia"/>
        </w:rPr>
        <w:t>高水平</w:t>
      </w:r>
      <w:r>
        <w:t xml:space="preserve">SCI论文200余篇（含Cell Res、Nat Rev </w:t>
      </w:r>
      <w:proofErr w:type="spellStart"/>
      <w:r>
        <w:t>Neurol</w:t>
      </w:r>
      <w:proofErr w:type="spellEnd"/>
      <w:r>
        <w:rPr>
          <w:rFonts w:hint="eastAsia"/>
        </w:rPr>
        <w:t>、STTT、PNAS、Autophagy、Alzheimer'</w:t>
      </w:r>
      <w:r>
        <w:t xml:space="preserve">s &amp; </w:t>
      </w:r>
      <w:proofErr w:type="spellStart"/>
      <w:r>
        <w:rPr>
          <w:rFonts w:hint="eastAsia"/>
        </w:rPr>
        <w:t>Demen</w:t>
      </w:r>
      <w:proofErr w:type="spellEnd"/>
      <w:r>
        <w:t>等），</w:t>
      </w:r>
      <w:r>
        <w:rPr>
          <w:rFonts w:hint="eastAsia"/>
        </w:rPr>
        <w:t>项目第一完成人乐卫东教授连续十一年入选爱思唯尔高被引学者，主编1</w:t>
      </w:r>
      <w:r>
        <w:t>0</w:t>
      </w:r>
      <w:r>
        <w:rPr>
          <w:rFonts w:hint="eastAsia"/>
        </w:rPr>
        <w:t>本专著，包括受邀Springer主编自噬英文专著。项目成</w:t>
      </w:r>
      <w:r>
        <w:t>果被国际同行评价为"开创性工作"；建立的脑电监测、代谢标志物体系及高压氧疗法已在国内多家医院临床转化，</w:t>
      </w:r>
      <w:r>
        <w:rPr>
          <w:rFonts w:hint="eastAsia"/>
        </w:rPr>
        <w:t>极大</w:t>
      </w:r>
      <w:r>
        <w:t>提升疾病早期诊断率及干预效果</w:t>
      </w:r>
      <w:r>
        <w:rPr>
          <w:rFonts w:hint="eastAsia"/>
        </w:rPr>
        <w:t>，社会效益显著</w:t>
      </w:r>
      <w:r>
        <w:t>。</w:t>
      </w:r>
    </w:p>
    <w:p w14:paraId="6FB84F68" w14:textId="77777777" w:rsidR="00E23FEF" w:rsidRDefault="00E23FEF"/>
    <w:p w14:paraId="0CCB33A2" w14:textId="77777777" w:rsidR="00E23FEF" w:rsidRDefault="002D7BD2">
      <w:r>
        <w:br w:type="page"/>
      </w:r>
    </w:p>
    <w:p w14:paraId="11F8C3A4" w14:textId="77777777" w:rsidR="00E23FEF" w:rsidRDefault="002D7BD2">
      <w:pPr>
        <w:jc w:val="center"/>
      </w:pPr>
      <w:r>
        <w:rPr>
          <w:rFonts w:hint="eastAsia"/>
        </w:rPr>
        <w:lastRenderedPageBreak/>
        <w:t>成果目录</w:t>
      </w:r>
    </w:p>
    <w:p w14:paraId="79B8B173" w14:textId="77777777" w:rsidR="00E23FEF" w:rsidRDefault="00E23FEF">
      <w:pPr>
        <w:jc w:val="center"/>
      </w:pP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273"/>
        <w:gridCol w:w="669"/>
        <w:gridCol w:w="1148"/>
        <w:gridCol w:w="994"/>
        <w:gridCol w:w="1112"/>
        <w:gridCol w:w="856"/>
        <w:gridCol w:w="1176"/>
        <w:gridCol w:w="992"/>
      </w:tblGrid>
      <w:tr w:rsidR="00E23FEF" w14:paraId="150A42A6" w14:textId="77777777">
        <w:trPr>
          <w:trHeight w:val="925"/>
          <w:jc w:val="center"/>
        </w:trPr>
        <w:tc>
          <w:tcPr>
            <w:tcW w:w="984" w:type="dxa"/>
            <w:vAlign w:val="center"/>
          </w:tcPr>
          <w:p w14:paraId="3FB124AD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知识产权</w:t>
            </w:r>
            <w:r>
              <w:rPr>
                <w:rFonts w:ascii="Times New Roman"/>
                <w:sz w:val="21"/>
                <w:szCs w:val="21"/>
              </w:rPr>
              <w:t>(</w:t>
            </w:r>
            <w:r>
              <w:rPr>
                <w:rFonts w:ascii="Times New Roman"/>
                <w:sz w:val="21"/>
                <w:szCs w:val="21"/>
              </w:rPr>
              <w:t>标准</w:t>
            </w:r>
            <w:r>
              <w:rPr>
                <w:rFonts w:ascii="Times New Roman"/>
                <w:sz w:val="21"/>
                <w:szCs w:val="21"/>
              </w:rPr>
              <w:t>)</w:t>
            </w:r>
            <w:r>
              <w:rPr>
                <w:rFonts w:ascii="Times New Roman"/>
                <w:sz w:val="21"/>
                <w:szCs w:val="21"/>
              </w:rPr>
              <w:t>类别</w:t>
            </w:r>
          </w:p>
        </w:tc>
        <w:tc>
          <w:tcPr>
            <w:tcW w:w="1273" w:type="dxa"/>
            <w:vAlign w:val="center"/>
          </w:tcPr>
          <w:p w14:paraId="5C9882A5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知识产权</w:t>
            </w:r>
            <w:r>
              <w:rPr>
                <w:rFonts w:ascii="Times New Roman"/>
                <w:sz w:val="21"/>
                <w:szCs w:val="21"/>
              </w:rPr>
              <w:t>(</w:t>
            </w:r>
            <w:r>
              <w:rPr>
                <w:rFonts w:ascii="Times New Roman"/>
                <w:sz w:val="21"/>
                <w:szCs w:val="21"/>
              </w:rPr>
              <w:t>标准</w:t>
            </w:r>
            <w:r>
              <w:rPr>
                <w:rFonts w:ascii="Times New Roman"/>
                <w:sz w:val="21"/>
                <w:szCs w:val="21"/>
              </w:rPr>
              <w:t>)</w:t>
            </w:r>
            <w:r>
              <w:rPr>
                <w:rFonts w:ascii="Times New Roman"/>
                <w:sz w:val="21"/>
                <w:szCs w:val="21"/>
              </w:rPr>
              <w:t>具体名称</w:t>
            </w:r>
          </w:p>
        </w:tc>
        <w:tc>
          <w:tcPr>
            <w:tcW w:w="669" w:type="dxa"/>
            <w:vAlign w:val="center"/>
          </w:tcPr>
          <w:p w14:paraId="59C7D05F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国家</w:t>
            </w:r>
            <w:r>
              <w:rPr>
                <w:rFonts w:ascii="Times New Roman"/>
                <w:sz w:val="21"/>
                <w:szCs w:val="21"/>
              </w:rPr>
              <w:t>(</w:t>
            </w:r>
            <w:r>
              <w:rPr>
                <w:rFonts w:ascii="Times New Roman"/>
                <w:sz w:val="21"/>
                <w:szCs w:val="21"/>
              </w:rPr>
              <w:t>地区</w:t>
            </w:r>
            <w:r>
              <w:rPr>
                <w:rFonts w:ascii="Times New Roman"/>
                <w:sz w:val="21"/>
                <w:szCs w:val="21"/>
              </w:rPr>
              <w:t>)</w:t>
            </w:r>
          </w:p>
        </w:tc>
        <w:tc>
          <w:tcPr>
            <w:tcW w:w="1148" w:type="dxa"/>
            <w:vAlign w:val="center"/>
          </w:tcPr>
          <w:p w14:paraId="39F65C37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授权号</w:t>
            </w:r>
          </w:p>
          <w:p w14:paraId="2F78F066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(</w:t>
            </w:r>
            <w:r>
              <w:rPr>
                <w:rFonts w:ascii="Times New Roman"/>
                <w:sz w:val="21"/>
                <w:szCs w:val="21"/>
              </w:rPr>
              <w:t>标准编号</w:t>
            </w:r>
            <w:r>
              <w:rPr>
                <w:rFonts w:ascii="Times New Roman"/>
                <w:sz w:val="21"/>
                <w:szCs w:val="21"/>
              </w:rPr>
              <w:t>)</w:t>
            </w:r>
          </w:p>
        </w:tc>
        <w:tc>
          <w:tcPr>
            <w:tcW w:w="994" w:type="dxa"/>
            <w:vAlign w:val="center"/>
          </w:tcPr>
          <w:p w14:paraId="4DAB3E5D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授权</w:t>
            </w:r>
            <w:r>
              <w:rPr>
                <w:rFonts w:ascii="Times New Roman"/>
                <w:sz w:val="21"/>
                <w:szCs w:val="21"/>
              </w:rPr>
              <w:t>(</w:t>
            </w:r>
            <w:r>
              <w:rPr>
                <w:rFonts w:ascii="Times New Roman"/>
                <w:sz w:val="21"/>
                <w:szCs w:val="21"/>
              </w:rPr>
              <w:t>标准发布</w:t>
            </w:r>
            <w:r>
              <w:rPr>
                <w:rFonts w:ascii="Times New Roman"/>
                <w:sz w:val="21"/>
                <w:szCs w:val="21"/>
              </w:rPr>
              <w:t>)</w:t>
            </w:r>
            <w:r>
              <w:rPr>
                <w:rFonts w:ascii="Times New Roman"/>
                <w:sz w:val="21"/>
                <w:szCs w:val="21"/>
              </w:rPr>
              <w:t>日期</w:t>
            </w:r>
          </w:p>
        </w:tc>
        <w:tc>
          <w:tcPr>
            <w:tcW w:w="1112" w:type="dxa"/>
            <w:vAlign w:val="center"/>
          </w:tcPr>
          <w:p w14:paraId="3D84504D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证书编号</w:t>
            </w:r>
            <w:r>
              <w:rPr>
                <w:rFonts w:ascii="Times New Roman"/>
                <w:sz w:val="21"/>
                <w:szCs w:val="21"/>
              </w:rPr>
              <w:t xml:space="preserve"> (</w:t>
            </w:r>
            <w:r>
              <w:rPr>
                <w:rFonts w:ascii="Times New Roman"/>
                <w:sz w:val="21"/>
                <w:szCs w:val="21"/>
              </w:rPr>
              <w:t>标准批准发布部门</w:t>
            </w:r>
            <w:r>
              <w:rPr>
                <w:rFonts w:ascii="Times New Roman"/>
                <w:sz w:val="21"/>
                <w:szCs w:val="21"/>
              </w:rPr>
              <w:t>)</w:t>
            </w:r>
          </w:p>
        </w:tc>
        <w:tc>
          <w:tcPr>
            <w:tcW w:w="856" w:type="dxa"/>
            <w:vAlign w:val="center"/>
          </w:tcPr>
          <w:p w14:paraId="18095DA3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权利人</w:t>
            </w:r>
            <w:r>
              <w:rPr>
                <w:rFonts w:ascii="Times New Roman"/>
                <w:sz w:val="21"/>
                <w:szCs w:val="21"/>
              </w:rPr>
              <w:t>(</w:t>
            </w:r>
            <w:r>
              <w:rPr>
                <w:rFonts w:ascii="Times New Roman"/>
                <w:sz w:val="21"/>
                <w:szCs w:val="21"/>
              </w:rPr>
              <w:t>标准起草单位</w:t>
            </w:r>
            <w:r>
              <w:rPr>
                <w:rFonts w:ascii="Times New Roman"/>
                <w:sz w:val="21"/>
                <w:szCs w:val="21"/>
              </w:rPr>
              <w:t>)</w:t>
            </w:r>
          </w:p>
        </w:tc>
        <w:tc>
          <w:tcPr>
            <w:tcW w:w="1176" w:type="dxa"/>
            <w:vAlign w:val="center"/>
          </w:tcPr>
          <w:p w14:paraId="3A59EA84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发明人</w:t>
            </w:r>
            <w:r>
              <w:rPr>
                <w:rFonts w:ascii="Times New Roman"/>
                <w:sz w:val="21"/>
                <w:szCs w:val="21"/>
              </w:rPr>
              <w:t>(</w:t>
            </w:r>
            <w:r>
              <w:rPr>
                <w:rFonts w:ascii="Times New Roman"/>
                <w:sz w:val="21"/>
                <w:szCs w:val="21"/>
              </w:rPr>
              <w:t>标准起草人</w:t>
            </w:r>
            <w:r>
              <w:rPr>
                <w:rFonts w:ascii="Times New Roman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26869B8D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  <w:r>
              <w:rPr>
                <w:rFonts w:ascii="Times New Roman"/>
                <w:sz w:val="21"/>
                <w:szCs w:val="21"/>
              </w:rPr>
              <w:t>(</w:t>
            </w:r>
            <w:r>
              <w:rPr>
                <w:rFonts w:ascii="Times New Roman"/>
                <w:sz w:val="21"/>
                <w:szCs w:val="21"/>
              </w:rPr>
              <w:t>标准</w:t>
            </w:r>
            <w:r>
              <w:rPr>
                <w:rFonts w:ascii="Times New Roman"/>
                <w:sz w:val="21"/>
                <w:szCs w:val="21"/>
              </w:rPr>
              <w:t>)</w:t>
            </w:r>
            <w:r>
              <w:rPr>
                <w:rFonts w:ascii="Times New Roman"/>
                <w:sz w:val="21"/>
                <w:szCs w:val="21"/>
              </w:rPr>
              <w:t>有效状态</w:t>
            </w:r>
          </w:p>
        </w:tc>
      </w:tr>
      <w:tr w:rsidR="00E23FEF" w14:paraId="02CD6FCC" w14:textId="77777777">
        <w:trPr>
          <w:trHeight w:val="1078"/>
          <w:jc w:val="center"/>
        </w:trPr>
        <w:tc>
          <w:tcPr>
            <w:tcW w:w="984" w:type="dxa"/>
          </w:tcPr>
          <w:p w14:paraId="45AB864A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73" w:type="dxa"/>
          </w:tcPr>
          <w:p w14:paraId="604B9042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用于诊断帕金森病</w:t>
            </w:r>
            <w:bookmarkStart w:id="0" w:name="OLE_LINK55"/>
            <w:r>
              <w:rPr>
                <w:rFonts w:ascii="Times New Roman"/>
                <w:sz w:val="21"/>
                <w:szCs w:val="21"/>
              </w:rPr>
              <w:t>的联合标志物及</w:t>
            </w:r>
            <w:bookmarkEnd w:id="0"/>
            <w:r>
              <w:rPr>
                <w:rFonts w:ascii="Times New Roman"/>
                <w:sz w:val="21"/>
                <w:szCs w:val="21"/>
              </w:rPr>
              <w:t>检测试剂盒</w:t>
            </w:r>
          </w:p>
        </w:tc>
        <w:tc>
          <w:tcPr>
            <w:tcW w:w="669" w:type="dxa"/>
          </w:tcPr>
          <w:p w14:paraId="4DEA29D7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48" w:type="dxa"/>
          </w:tcPr>
          <w:p w14:paraId="2B53EC3B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CN111024843 B</w:t>
            </w:r>
          </w:p>
        </w:tc>
        <w:tc>
          <w:tcPr>
            <w:tcW w:w="994" w:type="dxa"/>
          </w:tcPr>
          <w:p w14:paraId="4D9A6614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2022-6-21</w:t>
            </w:r>
          </w:p>
        </w:tc>
        <w:tc>
          <w:tcPr>
            <w:tcW w:w="1112" w:type="dxa"/>
          </w:tcPr>
          <w:p w14:paraId="374AF485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5253057</w:t>
            </w:r>
          </w:p>
        </w:tc>
        <w:tc>
          <w:tcPr>
            <w:tcW w:w="856" w:type="dxa"/>
          </w:tcPr>
          <w:p w14:paraId="51935155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大连医科大学附属第一医院</w:t>
            </w:r>
          </w:p>
        </w:tc>
        <w:tc>
          <w:tcPr>
            <w:tcW w:w="1176" w:type="dxa"/>
          </w:tcPr>
          <w:p w14:paraId="1BA3FA81" w14:textId="77777777" w:rsidR="00E23FEF" w:rsidRDefault="002D7BD2">
            <w:pPr>
              <w:pStyle w:val="a6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乐卫东</w:t>
            </w:r>
            <w:r>
              <w:rPr>
                <w:rFonts w:ascii="Times New Roman"/>
                <w:color w:val="000000"/>
                <w:sz w:val="21"/>
                <w:szCs w:val="21"/>
              </w:rPr>
              <w:t>;</w:t>
            </w:r>
            <w:r>
              <w:rPr>
                <w:rFonts w:ascii="Times New Roman"/>
                <w:color w:val="000000"/>
                <w:sz w:val="21"/>
                <w:szCs w:val="21"/>
              </w:rPr>
              <w:t>邵亚平</w:t>
            </w:r>
            <w:r>
              <w:rPr>
                <w:rFonts w:ascii="Times New Roman"/>
                <w:color w:val="000000"/>
                <w:sz w:val="21"/>
                <w:szCs w:val="21"/>
              </w:rPr>
              <w:t>;</w:t>
            </w:r>
            <w:r>
              <w:rPr>
                <w:rFonts w:ascii="Times New Roman"/>
                <w:color w:val="000000"/>
                <w:sz w:val="21"/>
                <w:szCs w:val="21"/>
              </w:rPr>
              <w:t>李天白</w:t>
            </w:r>
            <w:r>
              <w:rPr>
                <w:rFonts w:ascii="Times New Roman"/>
                <w:color w:val="000000"/>
                <w:sz w:val="21"/>
                <w:szCs w:val="21"/>
              </w:rPr>
              <w:t>;</w:t>
            </w:r>
            <w:r>
              <w:rPr>
                <w:rFonts w:ascii="Times New Roman"/>
                <w:color w:val="000000"/>
                <w:sz w:val="21"/>
                <w:szCs w:val="21"/>
              </w:rPr>
              <w:t>许国旺</w:t>
            </w:r>
          </w:p>
        </w:tc>
        <w:tc>
          <w:tcPr>
            <w:tcW w:w="992" w:type="dxa"/>
          </w:tcPr>
          <w:p w14:paraId="7CCDEB6B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授权</w:t>
            </w:r>
          </w:p>
        </w:tc>
      </w:tr>
      <w:tr w:rsidR="00E23FEF" w14:paraId="218CD4CC" w14:textId="77777777">
        <w:trPr>
          <w:jc w:val="center"/>
        </w:trPr>
        <w:tc>
          <w:tcPr>
            <w:tcW w:w="984" w:type="dxa"/>
          </w:tcPr>
          <w:p w14:paraId="1E468568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73" w:type="dxa"/>
          </w:tcPr>
          <w:p w14:paraId="1278A547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一组用于诊断受试者中的</w:t>
            </w:r>
            <w:r>
              <w:rPr>
                <w:rFonts w:ascii="Times New Roman"/>
                <w:sz w:val="21"/>
                <w:szCs w:val="21"/>
              </w:rPr>
              <w:t>AD</w:t>
            </w:r>
            <w:r>
              <w:rPr>
                <w:rFonts w:ascii="Times New Roman"/>
                <w:sz w:val="21"/>
                <w:szCs w:val="21"/>
              </w:rPr>
              <w:t>或确定受试者中发生</w:t>
            </w:r>
            <w:r>
              <w:rPr>
                <w:rFonts w:ascii="Times New Roman"/>
                <w:sz w:val="21"/>
                <w:szCs w:val="21"/>
              </w:rPr>
              <w:t>AD</w:t>
            </w:r>
            <w:r>
              <w:rPr>
                <w:rFonts w:ascii="Times New Roman"/>
                <w:sz w:val="21"/>
                <w:szCs w:val="21"/>
              </w:rPr>
              <w:t>的风险的生物标志物及其应用</w:t>
            </w:r>
          </w:p>
        </w:tc>
        <w:tc>
          <w:tcPr>
            <w:tcW w:w="669" w:type="dxa"/>
          </w:tcPr>
          <w:p w14:paraId="39694BA4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48" w:type="dxa"/>
          </w:tcPr>
          <w:p w14:paraId="1787AAEC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CN110333310 B</w:t>
            </w:r>
          </w:p>
        </w:tc>
        <w:tc>
          <w:tcPr>
            <w:tcW w:w="994" w:type="dxa"/>
          </w:tcPr>
          <w:p w14:paraId="4AB4D921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2022-02-11</w:t>
            </w:r>
          </w:p>
        </w:tc>
        <w:tc>
          <w:tcPr>
            <w:tcW w:w="1112" w:type="dxa"/>
          </w:tcPr>
          <w:p w14:paraId="16FAA613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4929758</w:t>
            </w:r>
          </w:p>
        </w:tc>
        <w:tc>
          <w:tcPr>
            <w:tcW w:w="856" w:type="dxa"/>
          </w:tcPr>
          <w:p w14:paraId="28C1EDA3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大连医科大学附属第一医院</w:t>
            </w:r>
          </w:p>
        </w:tc>
        <w:tc>
          <w:tcPr>
            <w:tcW w:w="1176" w:type="dxa"/>
          </w:tcPr>
          <w:p w14:paraId="32C64BAD" w14:textId="77777777" w:rsidR="00E23FEF" w:rsidRDefault="002D7BD2">
            <w:pPr>
              <w:pStyle w:val="a6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乐卫东</w:t>
            </w:r>
            <w:r>
              <w:rPr>
                <w:rFonts w:ascii="Times New Roman"/>
                <w:color w:val="000000"/>
                <w:sz w:val="21"/>
                <w:szCs w:val="21"/>
              </w:rPr>
              <w:t>;</w:t>
            </w:r>
            <w:r>
              <w:rPr>
                <w:rFonts w:ascii="Times New Roman"/>
                <w:color w:val="000000"/>
                <w:sz w:val="21"/>
                <w:szCs w:val="21"/>
              </w:rPr>
              <w:t>邵亚平</w:t>
            </w:r>
            <w:r>
              <w:rPr>
                <w:rFonts w:ascii="Times New Roman"/>
                <w:color w:val="000000"/>
                <w:sz w:val="21"/>
                <w:szCs w:val="21"/>
              </w:rPr>
              <w:t>;</w:t>
            </w:r>
            <w:r>
              <w:rPr>
                <w:rFonts w:ascii="Times New Roman"/>
                <w:color w:val="000000"/>
                <w:sz w:val="21"/>
                <w:szCs w:val="21"/>
              </w:rPr>
              <w:t>李天白</w:t>
            </w:r>
            <w:r>
              <w:rPr>
                <w:rFonts w:ascii="Times New Roman"/>
                <w:color w:val="000000"/>
                <w:sz w:val="21"/>
                <w:szCs w:val="21"/>
              </w:rPr>
              <w:t>;</w:t>
            </w:r>
            <w:r>
              <w:rPr>
                <w:rFonts w:ascii="Times New Roman"/>
                <w:color w:val="000000"/>
                <w:sz w:val="21"/>
                <w:szCs w:val="21"/>
              </w:rPr>
              <w:t>许国旺</w:t>
            </w:r>
            <w:r>
              <w:rPr>
                <w:rFonts w:ascii="Times New Roman"/>
                <w:color w:val="000000"/>
                <w:sz w:val="21"/>
                <w:szCs w:val="21"/>
              </w:rPr>
              <w:t>;</w:t>
            </w:r>
          </w:p>
          <w:p w14:paraId="7C51EDEE" w14:textId="77777777" w:rsidR="00E23FEF" w:rsidRDefault="002D7BD2">
            <w:pPr>
              <w:pStyle w:val="a6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李崧</w:t>
            </w:r>
            <w:r>
              <w:rPr>
                <w:rFonts w:ascii="Times New Roman"/>
                <w:color w:val="000000"/>
                <w:sz w:val="21"/>
                <w:szCs w:val="21"/>
              </w:rPr>
              <w:t>;</w:t>
            </w:r>
            <w:r>
              <w:rPr>
                <w:rFonts w:ascii="Times New Roman"/>
                <w:color w:val="000000"/>
                <w:sz w:val="21"/>
                <w:szCs w:val="21"/>
              </w:rPr>
              <w:t>许慧</w:t>
            </w:r>
            <w:r>
              <w:rPr>
                <w:rFonts w:ascii="Times New Roman"/>
                <w:color w:val="000000"/>
                <w:sz w:val="21"/>
                <w:szCs w:val="21"/>
              </w:rPr>
              <w:t>;</w:t>
            </w:r>
            <w:r>
              <w:rPr>
                <w:rFonts w:ascii="Times New Roman"/>
                <w:color w:val="000000"/>
                <w:sz w:val="21"/>
                <w:szCs w:val="21"/>
              </w:rPr>
              <w:t>程诚</w:t>
            </w:r>
          </w:p>
        </w:tc>
        <w:tc>
          <w:tcPr>
            <w:tcW w:w="992" w:type="dxa"/>
          </w:tcPr>
          <w:p w14:paraId="6E21CB9A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授权</w:t>
            </w:r>
          </w:p>
        </w:tc>
      </w:tr>
      <w:tr w:rsidR="00E23FEF" w14:paraId="4F6DCD28" w14:textId="77777777">
        <w:trPr>
          <w:trHeight w:val="1277"/>
          <w:jc w:val="center"/>
        </w:trPr>
        <w:tc>
          <w:tcPr>
            <w:tcW w:w="984" w:type="dxa"/>
          </w:tcPr>
          <w:p w14:paraId="7E186992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273" w:type="dxa"/>
          </w:tcPr>
          <w:p w14:paraId="0996F2EA" w14:textId="77777777" w:rsidR="00E23FEF" w:rsidRDefault="002D7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基于太赫兹波干预防治老年痴呆、改善学</w:t>
            </w:r>
          </w:p>
          <w:p w14:paraId="7EF1ABA2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习记忆的方法</w:t>
            </w:r>
          </w:p>
        </w:tc>
        <w:tc>
          <w:tcPr>
            <w:tcW w:w="669" w:type="dxa"/>
          </w:tcPr>
          <w:p w14:paraId="185261A3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48" w:type="dxa"/>
          </w:tcPr>
          <w:p w14:paraId="2B786064" w14:textId="77777777" w:rsidR="00E23FEF" w:rsidRDefault="002D7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ZL2021115</w:t>
            </w:r>
          </w:p>
          <w:p w14:paraId="44169C51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33230.0</w:t>
            </w:r>
          </w:p>
        </w:tc>
        <w:tc>
          <w:tcPr>
            <w:tcW w:w="994" w:type="dxa"/>
          </w:tcPr>
          <w:p w14:paraId="3277ADE9" w14:textId="77777777" w:rsidR="00E23FEF" w:rsidRDefault="002D7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2023-01-17</w:t>
            </w:r>
          </w:p>
        </w:tc>
        <w:tc>
          <w:tcPr>
            <w:tcW w:w="1112" w:type="dxa"/>
          </w:tcPr>
          <w:p w14:paraId="34579F5C" w14:textId="77777777" w:rsidR="00E23FEF" w:rsidRDefault="002D7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5701762</w:t>
            </w:r>
          </w:p>
        </w:tc>
        <w:tc>
          <w:tcPr>
            <w:tcW w:w="856" w:type="dxa"/>
          </w:tcPr>
          <w:p w14:paraId="20894C7D" w14:textId="77777777" w:rsidR="00E23FEF" w:rsidRDefault="002D7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大连医科大学附属第一医院</w:t>
            </w:r>
          </w:p>
        </w:tc>
        <w:tc>
          <w:tcPr>
            <w:tcW w:w="1176" w:type="dxa"/>
          </w:tcPr>
          <w:p w14:paraId="4E481680" w14:textId="77777777" w:rsidR="00E23FEF" w:rsidRDefault="002D7BD2">
            <w:pPr>
              <w:pStyle w:val="a6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乐卫东、张军、李崧</w:t>
            </w:r>
          </w:p>
        </w:tc>
        <w:tc>
          <w:tcPr>
            <w:tcW w:w="992" w:type="dxa"/>
          </w:tcPr>
          <w:p w14:paraId="3E940417" w14:textId="77777777" w:rsidR="00E23FEF" w:rsidRDefault="002D7BD2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授权</w:t>
            </w:r>
          </w:p>
        </w:tc>
      </w:tr>
      <w:tr w:rsidR="006E7809" w14:paraId="577DCA6F" w14:textId="77777777">
        <w:trPr>
          <w:trHeight w:val="1277"/>
          <w:jc w:val="center"/>
        </w:trPr>
        <w:tc>
          <w:tcPr>
            <w:tcW w:w="984" w:type="dxa"/>
          </w:tcPr>
          <w:p w14:paraId="01F2A3C2" w14:textId="307464A2" w:rsidR="006E7809" w:rsidRPr="00D601AD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论</w:t>
            </w:r>
            <w:r w:rsidR="00D601AD">
              <w:rPr>
                <w:rFonts w:ascii="Times New Roman" w:hint="eastAsia"/>
                <w:color w:val="000000"/>
                <w:sz w:val="21"/>
                <w:szCs w:val="21"/>
              </w:rPr>
              <w:t>文</w:t>
            </w:r>
            <w:bookmarkStart w:id="1" w:name="_GoBack"/>
            <w:bookmarkEnd w:id="1"/>
          </w:p>
        </w:tc>
        <w:tc>
          <w:tcPr>
            <w:tcW w:w="1273" w:type="dxa"/>
          </w:tcPr>
          <w:p w14:paraId="5480EE0A" w14:textId="036137B7" w:rsidR="006E7809" w:rsidRDefault="006E7809" w:rsidP="006E78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 metabolome atlas of mouse brain on the global metabolic signature dynamics following short-term fasting.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669" w:type="dxa"/>
          </w:tcPr>
          <w:p w14:paraId="7138E80C" w14:textId="43A323A6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48" w:type="dxa"/>
          </w:tcPr>
          <w:p w14:paraId="2F2B1337" w14:textId="649B6BAC" w:rsidR="006E7809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10.1038/s41392-023-01552-y</w:t>
            </w:r>
          </w:p>
        </w:tc>
        <w:tc>
          <w:tcPr>
            <w:tcW w:w="994" w:type="dxa"/>
          </w:tcPr>
          <w:p w14:paraId="228CEC64" w14:textId="397E938E" w:rsidR="006E7809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2023-09-08</w:t>
            </w:r>
          </w:p>
        </w:tc>
        <w:tc>
          <w:tcPr>
            <w:tcW w:w="1112" w:type="dxa"/>
          </w:tcPr>
          <w:p w14:paraId="13556FC7" w14:textId="47EF81E8" w:rsidR="006E7809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Signal Transduction and Targeted Therapy.</w:t>
            </w:r>
          </w:p>
        </w:tc>
        <w:tc>
          <w:tcPr>
            <w:tcW w:w="856" w:type="dxa"/>
          </w:tcPr>
          <w:p w14:paraId="4A577A85" w14:textId="77777777" w:rsidR="006E7809" w:rsidRDefault="006E7809" w:rsidP="006E7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大连医科大学附属第一医院</w:t>
            </w:r>
          </w:p>
          <w:p w14:paraId="4FADE8A7" w14:textId="77777777" w:rsidR="006E7809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6" w:type="dxa"/>
          </w:tcPr>
          <w:p w14:paraId="5DC333D2" w14:textId="190426F9" w:rsidR="006E7809" w:rsidRDefault="006E7809" w:rsidP="006E7809">
            <w:pPr>
              <w:pStyle w:val="a6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邵亚平，符镇发，王砚凤，杨兆菲，林钰珊，李崧，程诚，魏敏，刘哲益，许国旺，乐卫东</w:t>
            </w:r>
          </w:p>
        </w:tc>
        <w:tc>
          <w:tcPr>
            <w:tcW w:w="992" w:type="dxa"/>
          </w:tcPr>
          <w:p w14:paraId="24A7E15F" w14:textId="4F57CC16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6E7809" w14:paraId="49AEBDCF" w14:textId="77777777">
        <w:trPr>
          <w:trHeight w:val="1277"/>
          <w:jc w:val="center"/>
        </w:trPr>
        <w:tc>
          <w:tcPr>
            <w:tcW w:w="984" w:type="dxa"/>
          </w:tcPr>
          <w:p w14:paraId="413EC667" w14:textId="25F04507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273" w:type="dxa"/>
          </w:tcPr>
          <w:p w14:paraId="204E2BDF" w14:textId="57174220" w:rsidR="006E7809" w:rsidRDefault="006E7809" w:rsidP="006E78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Linking the cerebellum to Parkinson disease: an update.</w:t>
            </w:r>
          </w:p>
        </w:tc>
        <w:tc>
          <w:tcPr>
            <w:tcW w:w="669" w:type="dxa"/>
          </w:tcPr>
          <w:p w14:paraId="71F5C44E" w14:textId="3250ABC1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1148" w:type="dxa"/>
          </w:tcPr>
          <w:p w14:paraId="7C78CA4F" w14:textId="5BD9D4B1" w:rsidR="006E7809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10.1038/s41582-023-00874-3.</w:t>
            </w:r>
          </w:p>
        </w:tc>
        <w:tc>
          <w:tcPr>
            <w:tcW w:w="994" w:type="dxa"/>
          </w:tcPr>
          <w:p w14:paraId="40F64125" w14:textId="4EC17260" w:rsidR="006E7809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023-11</w:t>
            </w:r>
          </w:p>
        </w:tc>
        <w:tc>
          <w:tcPr>
            <w:tcW w:w="1112" w:type="dxa"/>
          </w:tcPr>
          <w:p w14:paraId="422DF970" w14:textId="1DB0B8AF" w:rsidR="006E7809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Nat</w:t>
            </w:r>
            <w:r w:rsidR="0012172E">
              <w:rPr>
                <w:rFonts w:ascii="Times New Roman" w:hint="eastAsia"/>
                <w:sz w:val="21"/>
                <w:szCs w:val="21"/>
              </w:rPr>
              <w:t>ure</w:t>
            </w:r>
            <w:r>
              <w:rPr>
                <w:rFonts w:ascii="Times New Roman"/>
                <w:sz w:val="21"/>
                <w:szCs w:val="21"/>
              </w:rPr>
              <w:t xml:space="preserve"> Rev</w:t>
            </w:r>
            <w:r w:rsidR="0012172E">
              <w:rPr>
                <w:rFonts w:ascii="Times New Roman"/>
                <w:sz w:val="21"/>
                <w:szCs w:val="21"/>
              </w:rPr>
              <w:t>iew</w:t>
            </w:r>
            <w:r>
              <w:rPr>
                <w:rFonts w:ascii="Times New Roman"/>
                <w:sz w:val="21"/>
                <w:szCs w:val="21"/>
              </w:rPr>
              <w:t xml:space="preserve"> Neurol</w:t>
            </w:r>
            <w:r w:rsidR="0012172E">
              <w:rPr>
                <w:rFonts w:ascii="Times New Roman"/>
                <w:sz w:val="21"/>
                <w:szCs w:val="21"/>
              </w:rPr>
              <w:t>ogy</w:t>
            </w:r>
          </w:p>
        </w:tc>
        <w:tc>
          <w:tcPr>
            <w:tcW w:w="856" w:type="dxa"/>
          </w:tcPr>
          <w:p w14:paraId="35B9585E" w14:textId="77777777" w:rsidR="006E7809" w:rsidRDefault="006E7809" w:rsidP="006E7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大连医科大学附属第一医院</w:t>
            </w:r>
          </w:p>
          <w:p w14:paraId="78C72516" w14:textId="77777777" w:rsidR="006E7809" w:rsidRDefault="006E7809" w:rsidP="006E7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6" w:type="dxa"/>
          </w:tcPr>
          <w:p w14:paraId="0AE6B04F" w14:textId="227FD6E8" w:rsidR="006E7809" w:rsidRDefault="006E7809" w:rsidP="006E7809">
            <w:pPr>
              <w:pStyle w:val="a6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李天白、乐卫东、</w:t>
            </w:r>
            <w:r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Jankovic</w:t>
            </w:r>
            <w:proofErr w:type="spellEnd"/>
            <w:r>
              <w:rPr>
                <w:rFonts w:ascii="Times New Roman"/>
                <w:sz w:val="21"/>
                <w:szCs w:val="21"/>
              </w:rPr>
              <w:t xml:space="preserve"> J.</w:t>
            </w:r>
          </w:p>
        </w:tc>
        <w:tc>
          <w:tcPr>
            <w:tcW w:w="992" w:type="dxa"/>
          </w:tcPr>
          <w:p w14:paraId="4F068F27" w14:textId="1D644412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有效</w:t>
            </w:r>
          </w:p>
        </w:tc>
      </w:tr>
      <w:tr w:rsidR="006E7809" w14:paraId="70FBB733" w14:textId="77777777">
        <w:trPr>
          <w:trHeight w:val="1277"/>
          <w:jc w:val="center"/>
        </w:trPr>
        <w:tc>
          <w:tcPr>
            <w:tcW w:w="984" w:type="dxa"/>
          </w:tcPr>
          <w:p w14:paraId="6243E594" w14:textId="1BB71790" w:rsidR="006E7809" w:rsidRPr="0012172E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int="eastAsia"/>
                <w:color w:val="000000"/>
                <w:sz w:val="21"/>
                <w:szCs w:val="21"/>
              </w:rPr>
            </w:pPr>
            <w:r w:rsidRPr="0012172E">
              <w:rPr>
                <w:rFonts w:asci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273" w:type="dxa"/>
          </w:tcPr>
          <w:p w14:paraId="61CB49FC" w14:textId="430DFA21" w:rsidR="006E7809" w:rsidRPr="0012172E" w:rsidRDefault="006E7809" w:rsidP="006E78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12172E">
              <w:rPr>
                <w:rFonts w:ascii="Times New Roman" w:hAnsi="Times New Roman" w:cs="Times New Roman"/>
                <w:sz w:val="21"/>
                <w:szCs w:val="21"/>
              </w:rPr>
              <w:t>Cryo-EM structure of full-length α- synuclein amyloid fibril with Parkinson's disease familial A53T mutation</w:t>
            </w:r>
          </w:p>
        </w:tc>
        <w:tc>
          <w:tcPr>
            <w:tcW w:w="669" w:type="dxa"/>
          </w:tcPr>
          <w:p w14:paraId="4EE245FA" w14:textId="0A41A77F" w:rsidR="006E7809" w:rsidRPr="0012172E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12172E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48" w:type="dxa"/>
          </w:tcPr>
          <w:p w14:paraId="59A36435" w14:textId="13C36F02" w:rsidR="006E7809" w:rsidRPr="0012172E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sz w:val="21"/>
                <w:szCs w:val="21"/>
              </w:rPr>
            </w:pPr>
            <w:r w:rsidRPr="0012172E">
              <w:rPr>
                <w:rFonts w:ascii="Times New Roman"/>
                <w:sz w:val="21"/>
                <w:szCs w:val="21"/>
              </w:rPr>
              <w:t>10.1038/s41422-020-0299-4</w:t>
            </w:r>
          </w:p>
        </w:tc>
        <w:tc>
          <w:tcPr>
            <w:tcW w:w="994" w:type="dxa"/>
          </w:tcPr>
          <w:p w14:paraId="6C481DAB" w14:textId="4B865839" w:rsidR="006E7809" w:rsidRPr="0012172E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sz w:val="21"/>
                <w:szCs w:val="21"/>
              </w:rPr>
            </w:pPr>
            <w:r w:rsidRPr="0012172E">
              <w:rPr>
                <w:rFonts w:ascii="Times New Roman"/>
                <w:sz w:val="21"/>
                <w:szCs w:val="21"/>
              </w:rPr>
              <w:t>2020-04</w:t>
            </w:r>
          </w:p>
        </w:tc>
        <w:tc>
          <w:tcPr>
            <w:tcW w:w="1112" w:type="dxa"/>
          </w:tcPr>
          <w:p w14:paraId="25A70FDA" w14:textId="7BF35AE5" w:rsidR="006E7809" w:rsidRPr="0012172E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sz w:val="21"/>
                <w:szCs w:val="21"/>
              </w:rPr>
            </w:pPr>
            <w:r w:rsidRPr="0012172E">
              <w:rPr>
                <w:rFonts w:ascii="Times New Roman"/>
                <w:sz w:val="21"/>
                <w:szCs w:val="21"/>
              </w:rPr>
              <w:t>Cell Research</w:t>
            </w:r>
          </w:p>
        </w:tc>
        <w:tc>
          <w:tcPr>
            <w:tcW w:w="856" w:type="dxa"/>
          </w:tcPr>
          <w:p w14:paraId="1517D2DF" w14:textId="41F2FB60" w:rsidR="006E7809" w:rsidRPr="0012172E" w:rsidRDefault="006E7809" w:rsidP="006E7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172E">
              <w:rPr>
                <w:rFonts w:ascii="Times New Roman" w:hAnsi="Times New Roman" w:cs="Times New Roman"/>
                <w:sz w:val="21"/>
                <w:szCs w:val="21"/>
              </w:rPr>
              <w:t>中国科学院上海有机化学研究所</w:t>
            </w:r>
          </w:p>
        </w:tc>
        <w:tc>
          <w:tcPr>
            <w:tcW w:w="1176" w:type="dxa"/>
          </w:tcPr>
          <w:p w14:paraId="4E018316" w14:textId="21A27934" w:rsidR="006E7809" w:rsidRPr="0012172E" w:rsidRDefault="006E7809" w:rsidP="006E7809">
            <w:pPr>
              <w:pStyle w:val="a6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12172E">
              <w:rPr>
                <w:rFonts w:ascii="Times New Roman"/>
                <w:sz w:val="21"/>
                <w:szCs w:val="21"/>
              </w:rPr>
              <w:t>孙云鹏，侯守巧，赵焜，龙厚芳，刘振颖，高婧，张耀阳，苏晓东，李丹，刘聪</w:t>
            </w:r>
          </w:p>
        </w:tc>
        <w:tc>
          <w:tcPr>
            <w:tcW w:w="992" w:type="dxa"/>
          </w:tcPr>
          <w:p w14:paraId="2B0EC72C" w14:textId="711085DF" w:rsidR="006E7809" w:rsidRPr="0012172E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12172E"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6E7809" w14:paraId="6CAEE460" w14:textId="77777777">
        <w:trPr>
          <w:trHeight w:val="1277"/>
          <w:jc w:val="center"/>
        </w:trPr>
        <w:tc>
          <w:tcPr>
            <w:tcW w:w="984" w:type="dxa"/>
          </w:tcPr>
          <w:p w14:paraId="769C9CB4" w14:textId="1F23EB42" w:rsidR="006E7809" w:rsidRPr="00D601AD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lastRenderedPageBreak/>
              <w:t>论文</w:t>
            </w:r>
          </w:p>
        </w:tc>
        <w:tc>
          <w:tcPr>
            <w:tcW w:w="1273" w:type="dxa"/>
          </w:tcPr>
          <w:p w14:paraId="71349BD9" w14:textId="520900CE" w:rsidR="006E7809" w:rsidRDefault="006E7809" w:rsidP="006E78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/>
                <w:sz w:val="21"/>
                <w:szCs w:val="21"/>
              </w:rPr>
              <w:t xml:space="preserve">Wild-type </w:t>
            </w:r>
            <w:r>
              <w:rPr>
                <w:rFonts w:ascii="Times New Roman"/>
                <w:sz w:val="21"/>
                <w:szCs w:val="21"/>
              </w:rPr>
              <w:t>α</w:t>
            </w:r>
            <w:r>
              <w:rPr>
                <w:rFonts w:ascii="Times New Roman"/>
                <w:sz w:val="21"/>
                <w:szCs w:val="21"/>
              </w:rPr>
              <w:t>-synuclein inherits the structure and exacerbated neuropathology of E46K mutant fibril strain by cross-seeding</w:t>
            </w:r>
          </w:p>
        </w:tc>
        <w:tc>
          <w:tcPr>
            <w:tcW w:w="669" w:type="dxa"/>
          </w:tcPr>
          <w:p w14:paraId="0A4BDAC8" w14:textId="3E70D2D3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  <w:highlight w:val="yellow"/>
              </w:rPr>
            </w:pPr>
            <w:bookmarkStart w:id="2" w:name="OLE_LINK38"/>
            <w:r>
              <w:rPr>
                <w:rFonts w:ascii="Times New Roman"/>
                <w:sz w:val="21"/>
                <w:szCs w:val="21"/>
              </w:rPr>
              <w:t>中国</w:t>
            </w:r>
            <w:bookmarkEnd w:id="2"/>
          </w:p>
        </w:tc>
        <w:tc>
          <w:tcPr>
            <w:tcW w:w="1148" w:type="dxa"/>
          </w:tcPr>
          <w:p w14:paraId="1B14E361" w14:textId="0954C963" w:rsidR="006E7809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sz w:val="21"/>
                <w:szCs w:val="21"/>
                <w:highlight w:val="yellow"/>
              </w:rPr>
            </w:pPr>
            <w:r>
              <w:rPr>
                <w:rFonts w:ascii="Times New Roman"/>
                <w:sz w:val="21"/>
                <w:szCs w:val="21"/>
              </w:rPr>
              <w:t>10.1073/pnas.2012435118</w:t>
            </w:r>
          </w:p>
        </w:tc>
        <w:tc>
          <w:tcPr>
            <w:tcW w:w="994" w:type="dxa"/>
          </w:tcPr>
          <w:p w14:paraId="0B63C6F9" w14:textId="14BEA18D" w:rsidR="006E7809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sz w:val="21"/>
                <w:szCs w:val="21"/>
                <w:highlight w:val="yellow"/>
              </w:rPr>
            </w:pPr>
            <w:r>
              <w:rPr>
                <w:rFonts w:ascii="Times New Roman"/>
                <w:sz w:val="21"/>
                <w:szCs w:val="21"/>
              </w:rPr>
              <w:t>2021-05-18</w:t>
            </w:r>
          </w:p>
        </w:tc>
        <w:tc>
          <w:tcPr>
            <w:tcW w:w="1112" w:type="dxa"/>
          </w:tcPr>
          <w:p w14:paraId="0DD503EB" w14:textId="704855BE" w:rsidR="006E7809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sz w:val="21"/>
                <w:szCs w:val="21"/>
                <w:highlight w:val="yellow"/>
              </w:rPr>
            </w:pPr>
            <w:r>
              <w:rPr>
                <w:rFonts w:ascii="Times New Roman"/>
                <w:sz w:val="21"/>
                <w:szCs w:val="21"/>
              </w:rPr>
              <w:t xml:space="preserve">Proc Natl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Acad</w:t>
            </w:r>
            <w:proofErr w:type="spellEnd"/>
            <w:r>
              <w:rPr>
                <w:rFonts w:ascii="Times New Roman"/>
                <w:sz w:val="21"/>
                <w:szCs w:val="21"/>
              </w:rPr>
              <w:t xml:space="preserve"> Sci U S A</w:t>
            </w:r>
          </w:p>
        </w:tc>
        <w:tc>
          <w:tcPr>
            <w:tcW w:w="856" w:type="dxa"/>
          </w:tcPr>
          <w:p w14:paraId="40041075" w14:textId="220E4AB8" w:rsidR="006E7809" w:rsidRDefault="006E7809" w:rsidP="006E780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bookmarkStart w:id="3" w:name="OLE_LINK41"/>
            <w:r>
              <w:rPr>
                <w:rFonts w:ascii="Times New Roman"/>
                <w:sz w:val="21"/>
                <w:szCs w:val="21"/>
              </w:rPr>
              <w:t>中国科学院上海有机化学研究所</w:t>
            </w:r>
            <w:bookmarkEnd w:id="3"/>
          </w:p>
        </w:tc>
        <w:tc>
          <w:tcPr>
            <w:tcW w:w="1176" w:type="dxa"/>
          </w:tcPr>
          <w:p w14:paraId="76F83A48" w14:textId="19552F84" w:rsidR="006E7809" w:rsidRDefault="006E7809" w:rsidP="006E7809">
            <w:pPr>
              <w:pStyle w:val="a6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  <w:highlight w:val="yellow"/>
              </w:rPr>
            </w:pPr>
            <w:r>
              <w:rPr>
                <w:rFonts w:ascii="Times New Roman" w:hint="eastAsia"/>
                <w:sz w:val="21"/>
                <w:szCs w:val="21"/>
              </w:rPr>
              <w:t>龙厚芳，郑玮彤，刘洋，孙云鹏，赵焜，刘振颖，夏文程，吕适然，刘正涛，李丹，何凯雯，刘聪</w:t>
            </w:r>
          </w:p>
        </w:tc>
        <w:tc>
          <w:tcPr>
            <w:tcW w:w="992" w:type="dxa"/>
          </w:tcPr>
          <w:p w14:paraId="2BE0DDEF" w14:textId="740C970B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6E7809" w14:paraId="65DF514C" w14:textId="77777777">
        <w:trPr>
          <w:trHeight w:val="1277"/>
          <w:jc w:val="center"/>
        </w:trPr>
        <w:tc>
          <w:tcPr>
            <w:tcW w:w="984" w:type="dxa"/>
          </w:tcPr>
          <w:p w14:paraId="11205B5F" w14:textId="6996DB31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273" w:type="dxa"/>
          </w:tcPr>
          <w:p w14:paraId="215DFFAA" w14:textId="06B17031" w:rsidR="006E7809" w:rsidRDefault="006E7809" w:rsidP="006E7809">
            <w:pPr>
              <w:autoSpaceDE w:val="0"/>
              <w:autoSpaceDN w:val="0"/>
              <w:adjustRightInd w:val="0"/>
              <w:rPr>
                <w:rFonts w:ascii="Times New Roman"/>
                <w:sz w:val="21"/>
                <w:szCs w:val="21"/>
              </w:rPr>
            </w:pPr>
            <w:r w:rsidRPr="006E7809">
              <w:rPr>
                <w:rFonts w:ascii="Times New Roman"/>
                <w:color w:val="000000"/>
                <w:sz w:val="21"/>
                <w:szCs w:val="21"/>
              </w:rPr>
              <w:t>Alteration in sleep architecture and electroencephalogram as an early sign of Alzheimer's disease preceding the disease pathology and cognitive decline</w:t>
            </w:r>
          </w:p>
        </w:tc>
        <w:tc>
          <w:tcPr>
            <w:tcW w:w="669" w:type="dxa"/>
          </w:tcPr>
          <w:p w14:paraId="2E25E06B" w14:textId="5E791501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8" w:type="dxa"/>
          </w:tcPr>
          <w:p w14:paraId="7E1F4388" w14:textId="68B2D5C8" w:rsidR="006E7809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sz w:val="21"/>
                <w:szCs w:val="21"/>
              </w:rPr>
            </w:pPr>
            <w:r w:rsidRPr="006E7809">
              <w:rPr>
                <w:rFonts w:ascii="Times New Roman"/>
                <w:color w:val="000000"/>
                <w:sz w:val="21"/>
                <w:szCs w:val="21"/>
              </w:rPr>
              <w:t>10.1016/j.jalz.2018.</w:t>
            </w:r>
            <w:proofErr w:type="gramStart"/>
            <w:r w:rsidRPr="006E7809">
              <w:rPr>
                <w:rFonts w:ascii="Times New Roman"/>
                <w:color w:val="000000"/>
                <w:sz w:val="21"/>
                <w:szCs w:val="21"/>
              </w:rPr>
              <w:t>12.004.</w:t>
            </w:r>
            <w:r>
              <w:rPr>
                <w:rFonts w:ascii="Times New Roman"/>
                <w:color w:val="000000"/>
                <w:sz w:val="21"/>
                <w:szCs w:val="21"/>
              </w:rPr>
              <w:t>.</w:t>
            </w:r>
            <w:proofErr w:type="gramEnd"/>
          </w:p>
        </w:tc>
        <w:tc>
          <w:tcPr>
            <w:tcW w:w="994" w:type="dxa"/>
          </w:tcPr>
          <w:p w14:paraId="106EB05F" w14:textId="76018ECD" w:rsidR="006E7809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2019-04</w:t>
            </w:r>
          </w:p>
        </w:tc>
        <w:tc>
          <w:tcPr>
            <w:tcW w:w="1112" w:type="dxa"/>
          </w:tcPr>
          <w:p w14:paraId="0170D8A6" w14:textId="0ABC98CA" w:rsidR="006E7809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Alzheimer's and dementia</w:t>
            </w:r>
          </w:p>
        </w:tc>
        <w:tc>
          <w:tcPr>
            <w:tcW w:w="856" w:type="dxa"/>
          </w:tcPr>
          <w:p w14:paraId="003E27B9" w14:textId="77777777" w:rsidR="006E7809" w:rsidRDefault="006E7809" w:rsidP="006E7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大连医科大学附属第一医院</w:t>
            </w:r>
          </w:p>
          <w:p w14:paraId="61340B41" w14:textId="77777777" w:rsidR="006E7809" w:rsidRDefault="006E7809" w:rsidP="006E7809">
            <w:pPr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176" w:type="dxa"/>
          </w:tcPr>
          <w:p w14:paraId="24A0AA3D" w14:textId="211E96ED" w:rsidR="006E7809" w:rsidRDefault="0012172E" w:rsidP="006E7809">
            <w:pPr>
              <w:pStyle w:val="a6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张锋、钟汝佳、李崧、符镇发、王仁飞，王天啸、黄志力、乐卫东</w:t>
            </w:r>
          </w:p>
        </w:tc>
        <w:tc>
          <w:tcPr>
            <w:tcW w:w="992" w:type="dxa"/>
          </w:tcPr>
          <w:p w14:paraId="42AF9B22" w14:textId="7085E59E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6E7809" w14:paraId="165988DC" w14:textId="77777777">
        <w:trPr>
          <w:trHeight w:val="1277"/>
          <w:jc w:val="center"/>
        </w:trPr>
        <w:tc>
          <w:tcPr>
            <w:tcW w:w="984" w:type="dxa"/>
          </w:tcPr>
          <w:p w14:paraId="0B753AAE" w14:textId="4CB468B5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273" w:type="dxa"/>
          </w:tcPr>
          <w:p w14:paraId="2B58E773" w14:textId="4BAB637C" w:rsidR="006E7809" w:rsidRDefault="006E7809" w:rsidP="006E7809">
            <w:pPr>
              <w:autoSpaceDE w:val="0"/>
              <w:autoSpaceDN w:val="0"/>
              <w:adjustRightInd w:val="0"/>
              <w:rPr>
                <w:rFonts w:ascii="Times New Roman"/>
                <w:color w:val="000000"/>
                <w:sz w:val="21"/>
                <w:szCs w:val="21"/>
              </w:rPr>
            </w:pPr>
            <w:bookmarkStart w:id="4" w:name="OLE_LINK27"/>
            <w:r>
              <w:rPr>
                <w:rFonts w:ascii="Times New Roman"/>
                <w:sz w:val="21"/>
                <w:szCs w:val="21"/>
              </w:rPr>
              <w:t>Comprehensive metabolic profiling of Parkinson</w:t>
            </w:r>
            <w:r>
              <w:rPr>
                <w:rFonts w:ascii="Times New Roman"/>
                <w:sz w:val="21"/>
                <w:szCs w:val="21"/>
              </w:rPr>
              <w:t>’</w:t>
            </w:r>
            <w:r>
              <w:rPr>
                <w:rFonts w:ascii="Times New Roman"/>
                <w:sz w:val="21"/>
                <w:szCs w:val="21"/>
              </w:rPr>
              <w:t>s disease by liquid chromatography-mass spectrometry</w:t>
            </w:r>
            <w:bookmarkEnd w:id="4"/>
          </w:p>
        </w:tc>
        <w:tc>
          <w:tcPr>
            <w:tcW w:w="669" w:type="dxa"/>
          </w:tcPr>
          <w:p w14:paraId="0CB3F023" w14:textId="09147B2B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48" w:type="dxa"/>
          </w:tcPr>
          <w:p w14:paraId="6E101B85" w14:textId="71C5E268" w:rsidR="006E7809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10.1186/s13024-021-00425-8</w:t>
            </w:r>
          </w:p>
        </w:tc>
        <w:tc>
          <w:tcPr>
            <w:tcW w:w="994" w:type="dxa"/>
          </w:tcPr>
          <w:p w14:paraId="7AFCAEFB" w14:textId="4F8B9C0D" w:rsidR="006E7809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2021-01-23</w:t>
            </w:r>
          </w:p>
        </w:tc>
        <w:tc>
          <w:tcPr>
            <w:tcW w:w="1112" w:type="dxa"/>
          </w:tcPr>
          <w:p w14:paraId="4AD1C227" w14:textId="1ABDB996" w:rsidR="006E7809" w:rsidRDefault="006E7809" w:rsidP="006E7809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Mol</w:t>
            </w:r>
            <w:r w:rsidR="0012172E">
              <w:rPr>
                <w:rFonts w:ascii="Times New Roman"/>
                <w:sz w:val="21"/>
                <w:szCs w:val="21"/>
              </w:rPr>
              <w:t>ecular</w:t>
            </w:r>
            <w:r>
              <w:rPr>
                <w:rFonts w:ascii="Times New Roman"/>
                <w:sz w:val="21"/>
                <w:szCs w:val="21"/>
              </w:rPr>
              <w:t xml:space="preserve"> Neurodegener</w:t>
            </w:r>
            <w:r w:rsidR="0012172E">
              <w:rPr>
                <w:rFonts w:ascii="Times New Roman"/>
                <w:sz w:val="21"/>
                <w:szCs w:val="21"/>
              </w:rPr>
              <w:t>ation</w:t>
            </w:r>
          </w:p>
        </w:tc>
        <w:tc>
          <w:tcPr>
            <w:tcW w:w="856" w:type="dxa"/>
          </w:tcPr>
          <w:p w14:paraId="0F4B9EB1" w14:textId="77777777" w:rsidR="006E7809" w:rsidRDefault="006E7809" w:rsidP="006E7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大连医</w:t>
            </w:r>
            <w:bookmarkStart w:id="5" w:name="OLE_LINK42"/>
            <w:r>
              <w:rPr>
                <w:rFonts w:ascii="Times New Roman" w:hAnsi="Times New Roman" w:cs="Times New Roman"/>
                <w:sz w:val="21"/>
                <w:szCs w:val="21"/>
              </w:rPr>
              <w:t>科大学附</w:t>
            </w:r>
            <w:bookmarkEnd w:id="5"/>
            <w:r>
              <w:rPr>
                <w:rFonts w:ascii="Times New Roman" w:hAnsi="Times New Roman" w:cs="Times New Roman"/>
                <w:sz w:val="21"/>
                <w:szCs w:val="21"/>
              </w:rPr>
              <w:t>属第一医院</w:t>
            </w:r>
          </w:p>
          <w:p w14:paraId="6C122C74" w14:textId="77777777" w:rsidR="006E7809" w:rsidRDefault="006E7809" w:rsidP="006E7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6" w:type="dxa"/>
          </w:tcPr>
          <w:p w14:paraId="104059A0" w14:textId="63139F7A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Times New Roman"/>
                <w:sz w:val="21"/>
                <w:szCs w:val="21"/>
              </w:rPr>
              <w:t>邵亚平，李天白，刘哲益，王晓琳，徐晓皎，李崧，许国旺，乐卫东</w:t>
            </w:r>
          </w:p>
        </w:tc>
        <w:tc>
          <w:tcPr>
            <w:tcW w:w="992" w:type="dxa"/>
          </w:tcPr>
          <w:p w14:paraId="0FBB0FCB" w14:textId="02D9E77C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6E7809" w14:paraId="61517137" w14:textId="77777777">
        <w:trPr>
          <w:trHeight w:val="557"/>
          <w:jc w:val="center"/>
        </w:trPr>
        <w:tc>
          <w:tcPr>
            <w:tcW w:w="984" w:type="dxa"/>
          </w:tcPr>
          <w:p w14:paraId="6CB47C00" w14:textId="516E4254" w:rsidR="006E7809" w:rsidRPr="00D601AD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273" w:type="dxa"/>
          </w:tcPr>
          <w:p w14:paraId="05FAB0ED" w14:textId="77777777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bookmarkStart w:id="6" w:name="OLE_LINK29"/>
            <w:r>
              <w:rPr>
                <w:rFonts w:ascii="Times New Roman"/>
                <w:sz w:val="21"/>
                <w:szCs w:val="21"/>
              </w:rPr>
              <w:t>Essential role for autophagy protein VMP1 in maintaining neuronal homeostasis and preventing axonal degeneration</w:t>
            </w:r>
            <w:bookmarkEnd w:id="6"/>
          </w:p>
        </w:tc>
        <w:tc>
          <w:tcPr>
            <w:tcW w:w="669" w:type="dxa"/>
          </w:tcPr>
          <w:p w14:paraId="7D6222A0" w14:textId="77777777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48" w:type="dxa"/>
          </w:tcPr>
          <w:p w14:paraId="38D74C9C" w14:textId="77777777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10.1038/s41419-021-03412-5</w:t>
            </w:r>
          </w:p>
        </w:tc>
        <w:tc>
          <w:tcPr>
            <w:tcW w:w="994" w:type="dxa"/>
          </w:tcPr>
          <w:p w14:paraId="36A2D982" w14:textId="77777777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2021-01-22</w:t>
            </w:r>
          </w:p>
        </w:tc>
        <w:tc>
          <w:tcPr>
            <w:tcW w:w="1112" w:type="dxa"/>
          </w:tcPr>
          <w:p w14:paraId="207F2C17" w14:textId="77777777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CELL DEATH &amp; DIS</w:t>
            </w:r>
          </w:p>
        </w:tc>
        <w:tc>
          <w:tcPr>
            <w:tcW w:w="856" w:type="dxa"/>
          </w:tcPr>
          <w:p w14:paraId="49CB3C5B" w14:textId="77777777" w:rsidR="006E7809" w:rsidRDefault="006E7809" w:rsidP="006E7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大连医科大学附属第一医院</w:t>
            </w:r>
          </w:p>
        </w:tc>
        <w:tc>
          <w:tcPr>
            <w:tcW w:w="1176" w:type="dxa"/>
          </w:tcPr>
          <w:p w14:paraId="2295CB69" w14:textId="77777777" w:rsidR="006E7809" w:rsidRDefault="006E7809" w:rsidP="006E7809">
            <w:pPr>
              <w:pStyle w:val="a6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王盼盼</w:t>
            </w:r>
            <w:r>
              <w:rPr>
                <w:rFonts w:ascii="Times New Roman" w:hint="eastAsia"/>
                <w:sz w:val="21"/>
                <w:szCs w:val="21"/>
              </w:rPr>
              <w:t>,</w:t>
            </w:r>
            <w:r>
              <w:rPr>
                <w:rFonts w:ascii="Times New Roman"/>
                <w:sz w:val="21"/>
                <w:szCs w:val="21"/>
              </w:rPr>
              <w:t>陈曦</w:t>
            </w:r>
            <w:r>
              <w:rPr>
                <w:rFonts w:ascii="Times New Roman" w:hint="eastAsia"/>
                <w:sz w:val="21"/>
                <w:szCs w:val="21"/>
              </w:rPr>
              <w:t>,</w:t>
            </w:r>
            <w:r>
              <w:rPr>
                <w:rFonts w:ascii="Times New Roman"/>
                <w:sz w:val="21"/>
                <w:szCs w:val="21"/>
              </w:rPr>
              <w:t>王园园，贾聪聪，刘馨遥，王英，符镇发，蔡怀斌，乐卫东</w:t>
            </w:r>
          </w:p>
        </w:tc>
        <w:tc>
          <w:tcPr>
            <w:tcW w:w="992" w:type="dxa"/>
          </w:tcPr>
          <w:p w14:paraId="67A9348A" w14:textId="77777777" w:rsidR="006E7809" w:rsidRDefault="006E7809" w:rsidP="006E780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</w:tbl>
    <w:p w14:paraId="7ACE6C2D" w14:textId="77777777" w:rsidR="00E23FEF" w:rsidRDefault="00E23FEF">
      <w:pPr>
        <w:ind w:firstLineChars="200" w:firstLine="480"/>
        <w:jc w:val="both"/>
        <w:textAlignment w:val="baseline"/>
        <w:rPr>
          <w:szCs w:val="21"/>
        </w:rPr>
      </w:pPr>
    </w:p>
    <w:sectPr w:rsidR="00E23FE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EC3"/>
    <w:rsid w:val="00023849"/>
    <w:rsid w:val="00053E50"/>
    <w:rsid w:val="00057C16"/>
    <w:rsid w:val="000A0DB1"/>
    <w:rsid w:val="00111B76"/>
    <w:rsid w:val="0012172E"/>
    <w:rsid w:val="00154CD1"/>
    <w:rsid w:val="00180966"/>
    <w:rsid w:val="0018494F"/>
    <w:rsid w:val="00202CAB"/>
    <w:rsid w:val="00280D44"/>
    <w:rsid w:val="002D7BD2"/>
    <w:rsid w:val="002E187D"/>
    <w:rsid w:val="003877E0"/>
    <w:rsid w:val="003B34E3"/>
    <w:rsid w:val="003E5322"/>
    <w:rsid w:val="00423C7E"/>
    <w:rsid w:val="00432FFB"/>
    <w:rsid w:val="0044645A"/>
    <w:rsid w:val="00452BBC"/>
    <w:rsid w:val="004562C5"/>
    <w:rsid w:val="0047208F"/>
    <w:rsid w:val="00632FDE"/>
    <w:rsid w:val="006E0E65"/>
    <w:rsid w:val="006E4DF2"/>
    <w:rsid w:val="006E7809"/>
    <w:rsid w:val="006F157F"/>
    <w:rsid w:val="006F1BA2"/>
    <w:rsid w:val="007D565A"/>
    <w:rsid w:val="007F0B21"/>
    <w:rsid w:val="008102DD"/>
    <w:rsid w:val="00820A32"/>
    <w:rsid w:val="0083109D"/>
    <w:rsid w:val="008327DE"/>
    <w:rsid w:val="00883131"/>
    <w:rsid w:val="00885362"/>
    <w:rsid w:val="00916FA7"/>
    <w:rsid w:val="00A35875"/>
    <w:rsid w:val="00A54D34"/>
    <w:rsid w:val="00A759A4"/>
    <w:rsid w:val="00A9322E"/>
    <w:rsid w:val="00AB36B8"/>
    <w:rsid w:val="00B02C79"/>
    <w:rsid w:val="00B63CB9"/>
    <w:rsid w:val="00B80674"/>
    <w:rsid w:val="00B8775F"/>
    <w:rsid w:val="00BB01C7"/>
    <w:rsid w:val="00BF108D"/>
    <w:rsid w:val="00C2313C"/>
    <w:rsid w:val="00C370B0"/>
    <w:rsid w:val="00C64B55"/>
    <w:rsid w:val="00C732E6"/>
    <w:rsid w:val="00C87EC3"/>
    <w:rsid w:val="00CE6507"/>
    <w:rsid w:val="00D03883"/>
    <w:rsid w:val="00D5066A"/>
    <w:rsid w:val="00D601AD"/>
    <w:rsid w:val="00D65D68"/>
    <w:rsid w:val="00D7176C"/>
    <w:rsid w:val="00DD6F3D"/>
    <w:rsid w:val="00E02F8A"/>
    <w:rsid w:val="00E23FEF"/>
    <w:rsid w:val="00E63B42"/>
    <w:rsid w:val="00E74D2C"/>
    <w:rsid w:val="00E77D6F"/>
    <w:rsid w:val="00EA1C3E"/>
    <w:rsid w:val="00F34CEB"/>
    <w:rsid w:val="00F42DF9"/>
    <w:rsid w:val="00F94B09"/>
    <w:rsid w:val="00FA680D"/>
    <w:rsid w:val="00FB716C"/>
    <w:rsid w:val="06C3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F8CC0"/>
  <w15:docId w15:val="{FCED8D2E-DBA1-D049-924E-C45CDD23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Body Text"/>
    <w:basedOn w:val="a"/>
    <w:next w:val="a3"/>
    <w:link w:val="a5"/>
    <w:semiHidden/>
    <w:qFormat/>
    <w:pPr>
      <w:spacing w:after="120"/>
    </w:pPr>
    <w:rPr>
      <w:rFonts w:ascii="Calibri" w:hAnsi="Calibri" w:cs="Times New Roman"/>
      <w:szCs w:val="22"/>
    </w:rPr>
  </w:style>
  <w:style w:type="paragraph" w:styleId="a6">
    <w:name w:val="Plain Text"/>
    <w:basedOn w:val="a"/>
    <w:link w:val="a7"/>
    <w:qFormat/>
    <w:pPr>
      <w:spacing w:line="360" w:lineRule="auto"/>
      <w:ind w:firstLineChars="200" w:firstLine="480"/>
    </w:pPr>
    <w:rPr>
      <w:rFonts w:ascii="仿宋_GB2312" w:hAnsi="Times New Roman" w:cs="Times New Roman"/>
      <w:szCs w:val="20"/>
    </w:rPr>
  </w:style>
  <w:style w:type="character" w:customStyle="1" w:styleId="a5">
    <w:name w:val="正文文本 字符"/>
    <w:basedOn w:val="a0"/>
    <w:link w:val="a4"/>
    <w:semiHidden/>
    <w:rPr>
      <w:rFonts w:ascii="Calibri" w:eastAsia="宋体" w:hAnsi="Calibri" w:cs="Times New Roman"/>
      <w:szCs w:val="22"/>
    </w:rPr>
  </w:style>
  <w:style w:type="character" w:customStyle="1" w:styleId="a7">
    <w:name w:val="纯文本 字符"/>
    <w:basedOn w:val="a0"/>
    <w:link w:val="a6"/>
    <w:qFormat/>
    <w:rPr>
      <w:rFonts w:ascii="仿宋_GB2312" w:eastAsia="宋体" w:hAnsi="Times New Roman" w:cs="Times New Roman"/>
      <w:sz w:val="24"/>
      <w:szCs w:val="20"/>
    </w:rPr>
  </w:style>
  <w:style w:type="paragraph" w:customStyle="1" w:styleId="desc">
    <w:name w:val="desc"/>
    <w:basedOn w:val="a"/>
    <w:pPr>
      <w:spacing w:before="100" w:beforeAutospacing="1" w:after="100" w:afterAutospacing="1" w:line="384" w:lineRule="atLeast"/>
    </w:pPr>
    <w:rPr>
      <w:rFonts w:ascii="Times New Roman" w:hAnsi="Times New Roman" w:cs="Times New Roman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lisong_spu2005@yahoo.com</dc:creator>
  <cp:lastModifiedBy>lisong_spu2005@yahoo.com</cp:lastModifiedBy>
  <cp:revision>7</cp:revision>
  <dcterms:created xsi:type="dcterms:W3CDTF">2025-08-07T04:03:00Z</dcterms:created>
  <dcterms:modified xsi:type="dcterms:W3CDTF">2025-08-08T05:53:00Z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eyJoZGlkIjoiMjQ4YjMxYWE0ZmU4Y2QxZjViMjQzMzA5ODI3NmUyYTUiLCJ1c2VySWQiOiIxMTM3OTUyNDYzIn0=</vt:lpwstr>
  </property>
  <property fmtid="{D5CDD505-2E9C-101B-9397-08002B2CF9AE}" pid="3" name="KSOProductBuildVer">
    <vt:lpwstr>2052-12.1.0.21915</vt:lpwstr>
  </property>
  <property fmtid="{D5CDD505-2E9C-101B-9397-08002B2CF9AE}" pid="4" name="ICV">
    <vt:lpwstr>E000DC89B7CF42A392697C7D9A807115_12</vt:lpwstr>
  </property>
</Properties>
</file>