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EB13">
      <w:pPr>
        <w:pStyle w:val="35"/>
        <w:jc w:val="center"/>
        <w:outlineLvl w:val="1"/>
        <w:rPr>
          <w:rFonts w:hint="default"/>
        </w:rPr>
      </w:pPr>
      <w:r>
        <w:rPr>
          <w:rFonts w:ascii="仿宋_GB2312" w:hAnsi="仿宋_GB2312" w:eastAsia="仿宋_GB2312" w:cs="仿宋_GB2312"/>
          <w:b/>
          <w:sz w:val="36"/>
        </w:rPr>
        <w:t>技术和服务要求</w:t>
      </w:r>
    </w:p>
    <w:p w14:paraId="5420F139">
      <w:pPr>
        <w:pStyle w:val="35"/>
        <w:ind w:firstLine="480"/>
        <w:rPr>
          <w:rFonts w:hint="default"/>
        </w:rPr>
      </w:pPr>
      <w:r>
        <w:rPr>
          <w:rFonts w:ascii="仿宋_GB2312" w:hAnsi="仿宋_GB2312" w:eastAsia="仿宋_GB2312" w:cs="仿宋_GB2312"/>
        </w:rPr>
        <w:t>（注：带“★”的要求为实质性要求。采购人应当根据项目实际要求合理设定，并在符合性审查中明确响应要求。）</w:t>
      </w:r>
    </w:p>
    <w:p w14:paraId="0ED2EFD3">
      <w:pPr>
        <w:pStyle w:val="35"/>
        <w:outlineLvl w:val="2"/>
        <w:rPr>
          <w:rFonts w:hint="default" w:ascii="仿宋_GB2312" w:hAnsi="仿宋_GB2312" w:eastAsia="仿宋_GB2312" w:cs="仿宋_GB2312"/>
          <w:b/>
          <w:sz w:val="28"/>
        </w:rPr>
      </w:pPr>
      <w:r>
        <w:rPr>
          <w:rFonts w:ascii="仿宋_GB2312" w:hAnsi="仿宋_GB2312" w:eastAsia="仿宋_GB2312" w:cs="仿宋_GB2312"/>
          <w:b/>
          <w:sz w:val="28"/>
        </w:rPr>
        <w:t>一.技术要求</w:t>
      </w:r>
    </w:p>
    <w:p w14:paraId="4D473C81">
      <w:pPr>
        <w:pStyle w:val="35"/>
        <w:ind w:firstLine="482"/>
        <w:rPr>
          <w:rFonts w:hint="default"/>
        </w:rPr>
      </w:pPr>
      <w:r>
        <w:rPr>
          <w:rFonts w:ascii="仿宋_GB2312" w:hAnsi="仿宋_GB2312" w:eastAsia="仿宋_GB2312" w:cs="仿宋_GB2312"/>
          <w:b/>
          <w:sz w:val="24"/>
        </w:rPr>
        <w:t>1、会议系统软件功能（管理后台与客户端）</w:t>
      </w:r>
    </w:p>
    <w:p w14:paraId="40E90C50">
      <w:pPr>
        <w:pStyle w:val="35"/>
        <w:ind w:left="-45" w:firstLine="482"/>
        <w:rPr>
          <w:rFonts w:hint="default"/>
          <w:highlight w:val="yellow"/>
        </w:rPr>
      </w:pPr>
      <w:r>
        <w:rPr>
          <w:rFonts w:ascii="仿宋_GB2312" w:hAnsi="仿宋_GB2312" w:eastAsia="仿宋_GB2312" w:cs="仿宋_GB2312"/>
          <w:sz w:val="24"/>
        </w:rPr>
        <w:t>(1)</w:t>
      </w:r>
      <w:r>
        <w:rPr>
          <w:rFonts w:ascii="仿宋_GB2312" w:hAnsi="仿宋_GB2312" w:eastAsia="仿宋_GB2312" w:cs="仿宋_GB2312"/>
          <w:b/>
          <w:bCs/>
          <w:sz w:val="24"/>
        </w:rPr>
        <w:t>★架构与授权：</w:t>
      </w:r>
      <w:r>
        <w:rPr>
          <w:rFonts w:ascii="仿宋_GB2312" w:hAnsi="仿宋_GB2312" w:eastAsia="仿宋_GB2312" w:cs="仿宋_GB2312"/>
          <w:sz w:val="24"/>
        </w:rPr>
        <w:t>采用 B/S 架构私有化部署；提供不少于 26 个终端的永久正版授权。管理平台需具备开放的终端接入能力，在系统硬件支撑范围内，后续增购同类型终端应支持直接接入使用</w:t>
      </w:r>
      <w:r>
        <w:rPr>
          <w:rFonts w:ascii="仿宋_GB2312" w:hAnsi="仿宋_GB2312" w:eastAsia="仿宋_GB2312" w:cs="仿宋_GB2312"/>
          <w:sz w:val="24"/>
          <w:highlight w:val="none"/>
        </w:rPr>
        <w:t>。</w:t>
      </w:r>
    </w:p>
    <w:p w14:paraId="478A1EAC">
      <w:pPr>
        <w:pStyle w:val="35"/>
        <w:ind w:left="-45" w:firstLine="482"/>
        <w:rPr>
          <w:rFonts w:hint="default" w:ascii="仿宋_GB2312" w:hAnsi="仿宋_GB2312" w:eastAsia="仿宋_GB2312" w:cs="仿宋_GB2312"/>
          <w:sz w:val="24"/>
          <w:lang w:eastAsia="zh-CN"/>
        </w:rPr>
      </w:pPr>
      <w:r>
        <w:rPr>
          <w:rFonts w:ascii="仿宋_GB2312" w:hAnsi="仿宋_GB2312" w:eastAsia="仿宋_GB2312" w:cs="仿宋_GB2312"/>
          <w:sz w:val="24"/>
        </w:rPr>
        <w:t>(2)</w:t>
      </w:r>
      <w:r>
        <w:rPr>
          <w:rFonts w:ascii="仿宋_GB2312" w:hAnsi="仿宋_GB2312" w:eastAsia="仿宋_GB2312" w:cs="仿宋_GB2312"/>
          <w:b/>
          <w:bCs/>
          <w:sz w:val="24"/>
        </w:rPr>
        <w:t>★身份与安全：</w:t>
      </w:r>
      <w:r>
        <w:rPr>
          <w:rFonts w:ascii="仿宋_GB2312" w:hAnsi="仿宋_GB2312" w:eastAsia="仿宋_GB2312" w:cs="仿宋_GB2312"/>
          <w:sz w:val="24"/>
        </w:rPr>
        <w:t>支持多因素认证及强密码策略</w:t>
      </w:r>
      <w:r>
        <w:rPr>
          <w:rFonts w:ascii="仿宋_GB2312" w:hAnsi="仿宋_GB2312" w:eastAsia="仿宋_GB2312" w:cs="仿宋_GB2312"/>
          <w:sz w:val="24"/>
          <w:lang w:eastAsia="zh-CN"/>
        </w:rPr>
        <w:t>。</w:t>
      </w:r>
    </w:p>
    <w:p w14:paraId="18C77C83">
      <w:pPr>
        <w:pStyle w:val="35"/>
        <w:ind w:left="-45" w:firstLine="482"/>
        <w:rPr>
          <w:rFonts w:hint="default" w:ascii="仿宋_GB2312" w:hAnsi="仿宋_GB2312" w:eastAsia="仿宋_GB2312" w:cs="仿宋_GB2312"/>
          <w:sz w:val="24"/>
          <w:lang w:eastAsia="zh-CN"/>
        </w:rPr>
      </w:pPr>
      <w:r>
        <w:rPr>
          <w:rFonts w:ascii="仿宋_GB2312" w:hAnsi="仿宋_GB2312" w:eastAsia="仿宋_GB2312" w:cs="仿宋_GB2312"/>
          <w:sz w:val="24"/>
        </w:rPr>
        <w:t>(3)</w:t>
      </w:r>
      <w:r>
        <w:rPr>
          <w:rFonts w:ascii="仿宋_GB2312" w:hAnsi="仿宋_GB2312" w:eastAsia="仿宋_GB2312" w:cs="仿宋_GB2312"/>
          <w:b/>
          <w:bCs/>
          <w:sz w:val="24"/>
        </w:rPr>
        <w:t>基础会务功能：</w:t>
      </w:r>
      <w:r>
        <w:rPr>
          <w:rFonts w:ascii="仿宋_GB2312" w:hAnsi="仿宋_GB2312" w:eastAsia="仿宋_GB2312" w:cs="仿宋_GB2312"/>
          <w:sz w:val="24"/>
        </w:rPr>
        <w:t>集成会议预约、电子签到、议题管理、动态投票表决（匿名/记名）及实时统计功能。</w:t>
      </w:r>
    </w:p>
    <w:p w14:paraId="380060C4">
      <w:pPr>
        <w:pStyle w:val="35"/>
        <w:ind w:left="-45" w:firstLine="482"/>
        <w:rPr>
          <w:rFonts w:hint="default" w:ascii="仿宋_GB2312" w:hAnsi="仿宋_GB2312" w:eastAsia="仿宋_GB2312" w:cs="仿宋_GB2312"/>
          <w:sz w:val="24"/>
          <w:lang w:eastAsia="zh-CN"/>
        </w:rPr>
      </w:pPr>
      <w:r>
        <w:rPr>
          <w:rFonts w:ascii="仿宋_GB2312" w:hAnsi="仿宋_GB2312" w:eastAsia="仿宋_GB2312" w:cs="仿宋_GB2312"/>
          <w:sz w:val="24"/>
        </w:rPr>
        <w:t>(</w:t>
      </w:r>
      <w:r>
        <w:rPr>
          <w:rFonts w:ascii="仿宋_GB2312" w:hAnsi="仿宋_GB2312" w:eastAsia="仿宋_GB2312" w:cs="仿宋_GB2312"/>
          <w:sz w:val="24"/>
          <w:lang w:eastAsia="zh-CN"/>
        </w:rPr>
        <w:t>4</w:t>
      </w:r>
      <w:r>
        <w:rPr>
          <w:rFonts w:ascii="仿宋_GB2312" w:hAnsi="仿宋_GB2312" w:eastAsia="仿宋_GB2312" w:cs="仿宋_GB2312"/>
          <w:sz w:val="24"/>
        </w:rPr>
        <w:t>)</w:t>
      </w:r>
      <w:r>
        <w:rPr>
          <w:rFonts w:ascii="仿宋_GB2312" w:hAnsi="仿宋_GB2312" w:eastAsia="仿宋_GB2312" w:cs="仿宋_GB2312"/>
          <w:b/>
          <w:bCs/>
          <w:sz w:val="24"/>
        </w:rPr>
        <w:t>阅文与交互：</w:t>
      </w:r>
      <w:r>
        <w:rPr>
          <w:rFonts w:ascii="仿宋_GB2312" w:hAnsi="仿宋_GB2312" w:eastAsia="仿宋_GB2312" w:cs="仿宋_GB2312"/>
          <w:sz w:val="24"/>
        </w:rPr>
        <w:t>支持主流 Office 及 P</w:t>
      </w:r>
      <w:bookmarkStart w:id="0" w:name="_GoBack"/>
      <w:bookmarkEnd w:id="0"/>
      <w:r>
        <w:rPr>
          <w:rFonts w:ascii="仿宋_GB2312" w:hAnsi="仿宋_GB2312" w:eastAsia="仿宋_GB2312" w:cs="仿宋_GB2312"/>
          <w:sz w:val="24"/>
        </w:rPr>
        <w:t>DF 文档阅览、关键字搜索；支持手写批注并自动同步服务器；</w:t>
      </w:r>
      <w:r>
        <w:rPr>
          <w:rFonts w:hint="default" w:ascii="仿宋_GB2312" w:hAnsi="仿宋_GB2312" w:eastAsia="仿宋_GB2312" w:cs="仿宋_GB2312"/>
          <w:sz w:val="24"/>
          <w:lang w:eastAsia="zh-CN"/>
        </w:rPr>
        <w:t xml:space="preserve"> </w:t>
      </w:r>
    </w:p>
    <w:p w14:paraId="018D1B5E">
      <w:pPr>
        <w:pStyle w:val="35"/>
        <w:ind w:left="-45" w:firstLine="482"/>
        <w:rPr>
          <w:rFonts w:hint="default" w:ascii="仿宋_GB2312" w:hAnsi="仿宋_GB2312" w:eastAsia="仿宋_GB2312" w:cs="仿宋_GB2312"/>
          <w:sz w:val="24"/>
          <w:lang w:eastAsia="zh-CN"/>
        </w:rPr>
      </w:pPr>
      <w:r>
        <w:rPr>
          <w:rFonts w:ascii="仿宋_GB2312" w:hAnsi="仿宋_GB2312" w:eastAsia="仿宋_GB2312" w:cs="仿宋_GB2312"/>
          <w:sz w:val="24"/>
        </w:rPr>
        <w:t>(</w:t>
      </w:r>
      <w:r>
        <w:rPr>
          <w:rFonts w:ascii="仿宋_GB2312" w:hAnsi="仿宋_GB2312" w:eastAsia="仿宋_GB2312" w:cs="仿宋_GB2312"/>
          <w:sz w:val="24"/>
          <w:lang w:eastAsia="zh-CN"/>
        </w:rPr>
        <w:t>5</w:t>
      </w:r>
      <w:r>
        <w:rPr>
          <w:rFonts w:ascii="仿宋_GB2312" w:hAnsi="仿宋_GB2312" w:eastAsia="仿宋_GB2312" w:cs="仿宋_GB2312"/>
          <w:sz w:val="24"/>
        </w:rPr>
        <w:t>)</w:t>
      </w:r>
      <w:r>
        <w:rPr>
          <w:rFonts w:ascii="仿宋_GB2312" w:hAnsi="仿宋_GB2312" w:eastAsia="仿宋_GB2312" w:cs="仿宋_GB2312"/>
          <w:b/>
          <w:bCs/>
          <w:sz w:val="24"/>
        </w:rPr>
        <w:t>数据安全销毁：</w:t>
      </w:r>
      <w:r>
        <w:rPr>
          <w:rFonts w:ascii="仿宋_GB2312" w:hAnsi="仿宋_GB2312" w:eastAsia="仿宋_GB2312" w:cs="仿宋_GB2312"/>
          <w:sz w:val="24"/>
        </w:rPr>
        <w:t>支持会后一键清除终端缓存，确保资料不外泄。</w:t>
      </w:r>
    </w:p>
    <w:p w14:paraId="1D5FA8A9">
      <w:pPr>
        <w:pStyle w:val="35"/>
        <w:ind w:left="-45" w:firstLine="482"/>
        <w:rPr>
          <w:rFonts w:hint="default" w:ascii="仿宋_GB2312" w:hAnsi="仿宋_GB2312" w:eastAsia="仿宋_GB2312" w:cs="仿宋_GB2312"/>
          <w:sz w:val="24"/>
          <w:lang w:eastAsia="zh-CN"/>
        </w:rPr>
      </w:pPr>
      <w:r>
        <w:rPr>
          <w:rFonts w:ascii="仿宋_GB2312" w:hAnsi="仿宋_GB2312" w:eastAsia="仿宋_GB2312" w:cs="仿宋_GB2312"/>
          <w:sz w:val="24"/>
        </w:rPr>
        <w:t>(</w:t>
      </w:r>
      <w:r>
        <w:rPr>
          <w:rFonts w:ascii="仿宋_GB2312" w:hAnsi="仿宋_GB2312" w:eastAsia="仿宋_GB2312" w:cs="仿宋_GB2312"/>
          <w:sz w:val="24"/>
          <w:lang w:eastAsia="zh-CN"/>
        </w:rPr>
        <w:t>6</w:t>
      </w:r>
      <w:r>
        <w:rPr>
          <w:rFonts w:ascii="仿宋_GB2312" w:hAnsi="仿宋_GB2312" w:eastAsia="仿宋_GB2312" w:cs="仿宋_GB2312"/>
          <w:sz w:val="24"/>
        </w:rPr>
        <w:t>)</w:t>
      </w:r>
      <w:r>
        <w:rPr>
          <w:rFonts w:ascii="仿宋_GB2312" w:hAnsi="仿宋_GB2312" w:eastAsia="仿宋_GB2312" w:cs="仿宋_GB2312"/>
          <w:b/>
          <w:bCs/>
          <w:sz w:val="24"/>
        </w:rPr>
        <w:t>★终端管控：</w:t>
      </w:r>
      <w:r>
        <w:rPr>
          <w:rFonts w:ascii="仿宋_GB2312" w:hAnsi="仿宋_GB2312" w:eastAsia="仿宋_GB2312" w:cs="仿宋_GB2312"/>
          <w:sz w:val="24"/>
        </w:rPr>
        <w:t>支持 MAC 地址绑定，仅允许授权设备接入；支持断网离线阅览及恢复后同步。</w:t>
      </w:r>
    </w:p>
    <w:p w14:paraId="79D6281E">
      <w:pPr>
        <w:pStyle w:val="35"/>
        <w:ind w:firstLine="482"/>
        <w:rPr>
          <w:rFonts w:hint="default"/>
        </w:rPr>
      </w:pPr>
      <w:r>
        <w:rPr>
          <w:rFonts w:ascii="仿宋_GB2312" w:hAnsi="仿宋_GB2312" w:eastAsia="仿宋_GB2312" w:cs="仿宋_GB2312"/>
          <w:b/>
          <w:sz w:val="24"/>
          <w:lang w:eastAsia="zh-CN"/>
        </w:rPr>
        <w:t>2</w:t>
      </w:r>
      <w:r>
        <w:rPr>
          <w:rFonts w:ascii="仿宋_GB2312" w:hAnsi="仿宋_GB2312" w:eastAsia="仿宋_GB2312" w:cs="仿宋_GB2312"/>
          <w:b/>
          <w:sz w:val="24"/>
        </w:rPr>
        <w:t>、硬件设备参数清单</w:t>
      </w:r>
    </w:p>
    <w:tbl>
      <w:tblPr>
        <w:tblStyle w:val="15"/>
        <w:tblW w:w="8639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6224"/>
        <w:gridCol w:w="848"/>
      </w:tblGrid>
      <w:tr w14:paraId="04D9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7CE129B">
            <w:pPr>
              <w:pStyle w:val="35"/>
              <w:jc w:val="center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b/>
                <w:bCs/>
              </w:rPr>
              <w:t>设备名称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7AC7E61">
            <w:pPr>
              <w:pStyle w:val="35"/>
              <w:jc w:val="center"/>
              <w:outlineLvl w:val="2"/>
              <w:rPr>
                <w:rFonts w:hint="default"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b/>
                <w:bCs/>
              </w:rPr>
              <w:t>关键性能指标</w:t>
            </w:r>
          </w:p>
        </w:tc>
        <w:tc>
          <w:tcPr>
            <w:tcW w:w="803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1F792050">
            <w:pPr>
              <w:pStyle w:val="35"/>
              <w:jc w:val="center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b/>
                <w:bCs/>
              </w:rPr>
              <w:t>数量</w:t>
            </w:r>
          </w:p>
        </w:tc>
      </w:tr>
      <w:tr w14:paraId="638D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3072C5F">
            <w:pPr>
              <w:pStyle w:val="35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b/>
                <w:bCs/>
              </w:rPr>
              <w:t>无纸化平板终端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53E0144">
            <w:pPr>
              <w:pStyle w:val="35"/>
              <w:outlineLvl w:val="2"/>
              <w:rPr>
                <w:rFonts w:hint="default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>屏幕≥13英寸</w:t>
            </w:r>
            <w:r>
              <w:rPr>
                <w:rFonts w:ascii="仿宋_GB2312" w:eastAsia="仿宋_GB2312"/>
                <w:lang w:eastAsia="zh-CN"/>
              </w:rPr>
              <w:t>，运行内存</w:t>
            </w:r>
            <w:r>
              <w:rPr>
                <w:rFonts w:ascii="仿宋_GB2312" w:eastAsia="仿宋_GB2312"/>
              </w:rPr>
              <w:t>≥</w:t>
            </w:r>
            <w:r>
              <w:rPr>
                <w:rFonts w:ascii="仿宋_GB2312" w:eastAsia="仿宋_GB2312"/>
                <w:lang w:eastAsia="zh-CN"/>
              </w:rPr>
              <w:t>12GB</w:t>
            </w:r>
            <w:r>
              <w:rPr>
                <w:rFonts w:ascii="仿宋_GB2312" w:eastAsia="仿宋_GB2312"/>
              </w:rPr>
              <w:t>；含手写笔、保护壳等配件。</w:t>
            </w:r>
          </w:p>
        </w:tc>
        <w:tc>
          <w:tcPr>
            <w:tcW w:w="803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16C375DB">
            <w:pPr>
              <w:pStyle w:val="35"/>
              <w:jc w:val="center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26套</w:t>
            </w:r>
          </w:p>
        </w:tc>
      </w:tr>
      <w:tr w14:paraId="2012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6F07921">
            <w:pPr>
              <w:pStyle w:val="35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b/>
                <w:bCs/>
              </w:rPr>
              <w:t>无纸化服务器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4263B00B">
            <w:pPr>
              <w:pStyle w:val="35"/>
              <w:outlineLvl w:val="2"/>
              <w:rPr>
                <w:rFonts w:hint="default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>CPU≥</w:t>
            </w:r>
            <w:r>
              <w:rPr>
                <w:rFonts w:ascii="仿宋_GB2312" w:eastAsia="仿宋_GB2312"/>
                <w:lang w:eastAsia="zh-CN"/>
              </w:rPr>
              <w:t>4</w:t>
            </w:r>
            <w:r>
              <w:rPr>
                <w:rFonts w:ascii="仿宋_GB2312" w:eastAsia="仿宋_GB2312"/>
              </w:rPr>
              <w:t>核；内存≥</w:t>
            </w:r>
            <w:r>
              <w:rPr>
                <w:rFonts w:ascii="仿宋_GB2312" w:eastAsia="仿宋_GB2312"/>
                <w:lang w:eastAsia="zh-CN"/>
              </w:rPr>
              <w:t>8</w:t>
            </w:r>
            <w:r>
              <w:rPr>
                <w:rFonts w:ascii="仿宋_GB2312" w:eastAsia="仿宋_GB2312"/>
              </w:rPr>
              <w:t>GB；硬盘≥</w:t>
            </w:r>
            <w:r>
              <w:rPr>
                <w:rFonts w:ascii="仿宋_GB2312" w:eastAsia="仿宋_GB2312"/>
                <w:lang w:eastAsia="zh-CN"/>
              </w:rPr>
              <w:t>128</w:t>
            </w:r>
            <w:r>
              <w:rPr>
                <w:rFonts w:ascii="仿宋_GB2312" w:eastAsia="仿宋_GB2312"/>
              </w:rPr>
              <w:t>GB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/>
              </w:rPr>
              <w:t xml:space="preserve">SSD + </w:t>
            </w:r>
            <w:r>
              <w:rPr>
                <w:rFonts w:ascii="仿宋_GB2312" w:eastAsia="仿宋_GB2312"/>
                <w:lang w:eastAsia="zh-CN"/>
              </w:rPr>
              <w:t>1</w:t>
            </w:r>
            <w:r>
              <w:rPr>
                <w:rFonts w:ascii="仿宋_GB2312" w:eastAsia="仿宋_GB2312"/>
              </w:rPr>
              <w:t>TB HDD。</w:t>
            </w:r>
          </w:p>
        </w:tc>
        <w:tc>
          <w:tcPr>
            <w:tcW w:w="803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56573A9">
            <w:pPr>
              <w:pStyle w:val="35"/>
              <w:jc w:val="center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1套</w:t>
            </w:r>
          </w:p>
        </w:tc>
      </w:tr>
      <w:tr w14:paraId="2038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CBB7253">
            <w:pPr>
              <w:pStyle w:val="35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b/>
                <w:bCs/>
              </w:rPr>
              <w:t>电子席卡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E1D9520">
            <w:pPr>
              <w:pStyle w:val="35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≥7.3英寸，双面</w:t>
            </w:r>
            <w:r>
              <w:rPr>
                <w:rFonts w:ascii="仿宋_GB2312" w:eastAsia="仿宋_GB2312"/>
                <w:lang w:eastAsia="zh-CN"/>
              </w:rPr>
              <w:t>6色</w:t>
            </w:r>
            <w:r>
              <w:rPr>
                <w:rFonts w:ascii="仿宋_GB2312" w:eastAsia="仿宋_GB2312"/>
              </w:rPr>
              <w:t>墨水屏；低功耗；含配套基站，覆盖半径≥</w:t>
            </w:r>
            <w:r>
              <w:rPr>
                <w:rFonts w:ascii="仿宋_GB2312" w:eastAsia="仿宋_GB2312"/>
                <w:lang w:eastAsia="zh-CN"/>
              </w:rPr>
              <w:t>5</w:t>
            </w:r>
            <w:r>
              <w:rPr>
                <w:rFonts w:ascii="仿宋_GB2312" w:eastAsia="仿宋_GB2312"/>
              </w:rPr>
              <w:t>0米。</w:t>
            </w:r>
          </w:p>
        </w:tc>
        <w:tc>
          <w:tcPr>
            <w:tcW w:w="803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1FEE9E3B">
            <w:pPr>
              <w:pStyle w:val="35"/>
              <w:jc w:val="center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26个</w:t>
            </w:r>
          </w:p>
        </w:tc>
      </w:tr>
      <w:tr w14:paraId="0488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44E91C05">
            <w:pPr>
              <w:pStyle w:val="35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b/>
                <w:bCs/>
                <w:highlight w:val="none"/>
              </w:rPr>
              <w:t>无线路由器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DE4D70A">
            <w:pPr>
              <w:pStyle w:val="35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WiFi7 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千兆</w:t>
            </w:r>
            <w:r>
              <w:rPr>
                <w:rFonts w:ascii="仿宋_GB2312" w:eastAsia="仿宋_GB2312"/>
              </w:rPr>
              <w:t>无线路由器，确保视频同屏不卡顿。</w:t>
            </w:r>
          </w:p>
        </w:tc>
        <w:tc>
          <w:tcPr>
            <w:tcW w:w="803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F1A71B4">
            <w:pPr>
              <w:pStyle w:val="35"/>
              <w:jc w:val="center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1个</w:t>
            </w:r>
          </w:p>
        </w:tc>
      </w:tr>
      <w:tr w14:paraId="32D8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CB106ED">
            <w:pPr>
              <w:pStyle w:val="35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  <w:b/>
                <w:bCs/>
              </w:rPr>
              <w:t>移动充电站</w:t>
            </w:r>
          </w:p>
        </w:tc>
        <w:tc>
          <w:tcPr>
            <w:tcW w:w="0" w:type="auto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E637275">
            <w:pPr>
              <w:pStyle w:val="35"/>
              <w:outlineLvl w:val="2"/>
              <w:rPr>
                <w:rFonts w:hint="default" w:ascii="仿宋_GB2312" w:eastAsia="仿宋_GB2312"/>
              </w:rPr>
            </w:pPr>
            <w:r>
              <w:rPr>
                <w:rFonts w:ascii="仿宋_GB2312" w:eastAsia="仿宋_GB2312"/>
              </w:rPr>
              <w:t>支持≥26台平板同时充电。</w:t>
            </w:r>
          </w:p>
        </w:tc>
        <w:tc>
          <w:tcPr>
            <w:tcW w:w="803" w:type="dxa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482AF3D4">
            <w:pPr>
              <w:pStyle w:val="35"/>
              <w:jc w:val="center"/>
              <w:outlineLvl w:val="2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1套</w:t>
            </w:r>
          </w:p>
        </w:tc>
      </w:tr>
    </w:tbl>
    <w:p w14:paraId="48EDB217">
      <w:pPr>
        <w:pStyle w:val="35"/>
        <w:outlineLvl w:val="2"/>
        <w:rPr>
          <w:rFonts w:hint="default"/>
          <w:lang w:eastAsia="zh-CN"/>
        </w:rPr>
      </w:pPr>
    </w:p>
    <w:p w14:paraId="61D5E7F5">
      <w:pPr>
        <w:pStyle w:val="35"/>
        <w:outlineLvl w:val="2"/>
        <w:rPr>
          <w:rFonts w:hint="default" w:ascii="仿宋_GB2312" w:hAnsi="仿宋_GB2312" w:eastAsia="仿宋_GB2312" w:cs="仿宋_GB2312"/>
          <w:b/>
          <w:sz w:val="28"/>
          <w:lang w:eastAsia="zh-CN"/>
        </w:rPr>
      </w:pPr>
      <w:r>
        <w:rPr>
          <w:rFonts w:ascii="仿宋_GB2312" w:hAnsi="仿宋_GB2312" w:eastAsia="仿宋_GB2312" w:cs="仿宋_GB2312"/>
          <w:b/>
          <w:sz w:val="28"/>
        </w:rPr>
        <w:t>二.服务要求</w:t>
      </w:r>
    </w:p>
    <w:p w14:paraId="66308668">
      <w:pPr>
        <w:pStyle w:val="35"/>
        <w:ind w:firstLine="482"/>
        <w:jc w:val="both"/>
        <w:rPr>
          <w:rFonts w:hint="default" w:ascii="仿宋_GB2312" w:hAnsi="仿宋_GB2312" w:eastAsia="仿宋_GB2312" w:cs="仿宋_GB2312"/>
          <w:b/>
          <w:bCs/>
          <w:sz w:val="24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24"/>
        </w:rPr>
        <w:t>1、质保与响应</w:t>
      </w:r>
    </w:p>
    <w:p w14:paraId="6EA12CE7">
      <w:pPr>
        <w:pStyle w:val="35"/>
        <w:ind w:left="-45" w:firstLine="482"/>
        <w:rPr>
          <w:rFonts w:hint="default" w:ascii="仿宋_GB2312" w:hAnsi="仿宋_GB2312" w:eastAsia="仿宋_GB2312" w:cs="仿宋_GB2312"/>
          <w:sz w:val="24"/>
          <w:lang w:eastAsia="zh-CN"/>
        </w:rPr>
      </w:pPr>
      <w:r>
        <w:rPr>
          <w:rFonts w:ascii="仿宋_GB2312" w:hAnsi="仿宋_GB2312" w:eastAsia="仿宋_GB2312" w:cs="仿宋_GB2312"/>
          <w:sz w:val="24"/>
        </w:rPr>
        <w:t>(1)</w:t>
      </w:r>
      <w:r>
        <w:rPr>
          <w:rFonts w:ascii="仿宋_GB2312" w:hAnsi="仿宋_GB2312" w:eastAsia="仿宋_GB2312" w:cs="仿宋_GB2312"/>
          <w:b/>
          <w:bCs/>
          <w:sz w:val="24"/>
        </w:rPr>
        <w:t>★整体质保：</w:t>
      </w:r>
      <w:r>
        <w:rPr>
          <w:rFonts w:ascii="仿宋_GB2312" w:hAnsi="仿宋_GB2312" w:eastAsia="仿宋_GB2312" w:cs="仿宋_GB2312"/>
          <w:sz w:val="24"/>
        </w:rPr>
        <w:t>全系统（含软硬件）提供自验收合格起 3 年原厂质保及 7×24 小时技术支持。</w:t>
      </w:r>
    </w:p>
    <w:p w14:paraId="3844940D">
      <w:pPr>
        <w:pStyle w:val="35"/>
        <w:ind w:left="-45" w:firstLine="482"/>
        <w:rPr>
          <w:rFonts w:hint="default" w:ascii="仿宋_GB2312" w:hAnsi="仿宋_GB2312" w:eastAsia="仿宋_GB2312" w:cs="仿宋_GB2312"/>
          <w:sz w:val="24"/>
          <w:lang w:eastAsia="zh-CN"/>
        </w:rPr>
      </w:pPr>
      <w:r>
        <w:rPr>
          <w:rFonts w:ascii="仿宋_GB2312" w:hAnsi="仿宋_GB2312" w:eastAsia="仿宋_GB2312" w:cs="仿宋_GB2312"/>
          <w:sz w:val="24"/>
        </w:rPr>
        <w:t>(2)</w:t>
      </w:r>
      <w:r>
        <w:rPr>
          <w:rFonts w:ascii="仿宋_GB2312" w:hAnsi="仿宋_GB2312" w:eastAsia="仿宋_GB2312" w:cs="仿宋_GB2312"/>
          <w:b/>
          <w:bCs/>
          <w:sz w:val="24"/>
        </w:rPr>
        <w:t>响应时效：</w:t>
      </w:r>
      <w:r>
        <w:rPr>
          <w:rFonts w:ascii="仿宋_GB2312" w:hAnsi="仿宋_GB2312" w:eastAsia="仿宋_GB2312" w:cs="仿宋_GB2312"/>
          <w:sz w:val="24"/>
        </w:rPr>
        <w:t>报修后 2 小时响应，4 小时到场，24 小时内修复故障。</w:t>
      </w:r>
    </w:p>
    <w:p w14:paraId="39F0938F">
      <w:pPr>
        <w:pStyle w:val="35"/>
        <w:ind w:firstLine="482"/>
        <w:jc w:val="both"/>
        <w:rPr>
          <w:rFonts w:hint="default" w:ascii="仿宋_GB2312" w:hAnsi="仿宋_GB2312" w:eastAsia="仿宋_GB2312" w:cs="仿宋_GB2312"/>
          <w:sz w:val="24"/>
        </w:rPr>
      </w:pPr>
    </w:p>
    <w:p w14:paraId="5D59B0CF">
      <w:pPr>
        <w:pStyle w:val="35"/>
        <w:ind w:left="-45" w:firstLine="482"/>
        <w:rPr>
          <w:rFonts w:hint="default" w:ascii="仿宋_GB2312" w:hAnsi="仿宋_GB2312" w:eastAsia="仿宋" w:cs="仿宋_GB2312"/>
          <w:b/>
          <w:bCs/>
          <w:sz w:val="24"/>
          <w:lang w:eastAsia="zh-CN"/>
        </w:rPr>
      </w:pPr>
      <w:r>
        <w:rPr>
          <w:rFonts w:ascii="仿宋_GB2312" w:hAnsi="仿宋_GB2312" w:eastAsia="仿宋_GB2312" w:cs="仿宋_GB2312"/>
          <w:b/>
          <w:bCs/>
          <w:sz w:val="24"/>
          <w:lang w:eastAsia="zh-CN"/>
        </w:rPr>
        <w:t>2</w:t>
      </w:r>
      <w:r>
        <w:rPr>
          <w:rFonts w:ascii="仿宋_GB2312" w:hAnsi="仿宋_GB2312" w:eastAsia="仿宋_GB2312" w:cs="仿宋_GB2312"/>
          <w:b/>
          <w:bCs/>
          <w:sz w:val="24"/>
        </w:rPr>
        <w:t>、实施与培训</w:t>
      </w:r>
      <w:r>
        <w:rPr>
          <w:rFonts w:ascii="仿宋_GB2312" w:hAnsi="仿宋_GB2312" w:eastAsia="仿宋_GB2312" w:cs="仿宋_GB2312"/>
          <w:sz w:val="24"/>
          <w:lang w:eastAsia="zh-CN"/>
        </w:rPr>
        <w:t>（需提供</w:t>
      </w:r>
      <w:r>
        <w:rPr>
          <w:rFonts w:ascii="仿宋" w:hAnsi="仿宋" w:eastAsia="仿宋" w:cs="宋体"/>
          <w:sz w:val="24"/>
        </w:rPr>
        <w:t>安装、调试、培训计划</w:t>
      </w:r>
      <w:r>
        <w:rPr>
          <w:rFonts w:ascii="仿宋" w:hAnsi="仿宋" w:eastAsia="仿宋" w:cs="宋体"/>
          <w:sz w:val="24"/>
          <w:lang w:eastAsia="zh-CN"/>
        </w:rPr>
        <w:t>）</w:t>
      </w:r>
    </w:p>
    <w:p w14:paraId="54E0E990">
      <w:pPr>
        <w:pStyle w:val="35"/>
        <w:ind w:left="-45" w:firstLine="482"/>
        <w:rPr>
          <w:rFonts w:hint="default"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(1)</w:t>
      </w:r>
      <w:r>
        <w:rPr>
          <w:rFonts w:ascii="仿宋_GB2312" w:hAnsi="仿宋_GB2312" w:eastAsia="仿宋_GB2312" w:cs="仿宋_GB2312"/>
          <w:b/>
          <w:bCs/>
          <w:sz w:val="24"/>
        </w:rPr>
        <w:t>交付集成：</w:t>
      </w:r>
      <w:r>
        <w:rPr>
          <w:rFonts w:ascii="仿宋_GB2312" w:hAnsi="仿宋_GB2312" w:eastAsia="仿宋_GB2312" w:cs="仿宋_GB2312"/>
          <w:sz w:val="24"/>
        </w:rPr>
        <w:t>负责全套系统的安装调试、网络调优及无线信号全覆盖。</w:t>
      </w:r>
    </w:p>
    <w:p w14:paraId="536D1686">
      <w:pPr>
        <w:pStyle w:val="35"/>
        <w:ind w:left="-45" w:firstLine="482"/>
        <w:rPr>
          <w:rFonts w:hint="default" w:ascii="仿宋_GB2312" w:hAnsi="仿宋_GB2312" w:eastAsia="仿宋_GB2312" w:cs="仿宋_GB2312"/>
          <w:sz w:val="24"/>
          <w:lang w:eastAsia="zh-CN"/>
        </w:rPr>
      </w:pPr>
      <w:r>
        <w:rPr>
          <w:rFonts w:ascii="仿宋_GB2312" w:hAnsi="仿宋_GB2312" w:eastAsia="仿宋_GB2312" w:cs="仿宋_GB2312"/>
          <w:sz w:val="24"/>
        </w:rPr>
        <w:t>(2)</w:t>
      </w:r>
      <w:r>
        <w:rPr>
          <w:rFonts w:ascii="仿宋_GB2312" w:hAnsi="仿宋_GB2312" w:eastAsia="仿宋_GB2312" w:cs="仿宋_GB2312"/>
          <w:b/>
          <w:bCs/>
          <w:sz w:val="24"/>
        </w:rPr>
        <w:t>人员培训：</w:t>
      </w:r>
      <w:r>
        <w:rPr>
          <w:rFonts w:ascii="仿宋_GB2312" w:hAnsi="仿宋_GB2312" w:eastAsia="仿宋_GB2312" w:cs="仿宋_GB2312"/>
          <w:sz w:val="24"/>
        </w:rPr>
        <w:t>提供针对管理人员和会务人员的专项培训，并配发简易操作手册。</w:t>
      </w:r>
    </w:p>
    <w:p w14:paraId="1B05EB06">
      <w:pPr>
        <w:pStyle w:val="35"/>
        <w:ind w:left="-45" w:firstLine="482"/>
        <w:rPr>
          <w:rFonts w:hint="default" w:ascii="仿宋_GB2312" w:hAnsi="仿宋_GB2312" w:eastAsia="仿宋_GB2312" w:cs="仿宋_GB2312"/>
          <w:b/>
          <w:bCs/>
          <w:sz w:val="24"/>
        </w:rPr>
      </w:pPr>
      <w:r>
        <w:rPr>
          <w:rFonts w:ascii="仿宋_GB2312" w:hAnsi="仿宋_GB2312" w:eastAsia="仿宋_GB2312" w:cs="仿宋_GB2312"/>
          <w:b/>
          <w:bCs/>
          <w:sz w:val="24"/>
          <w:lang w:eastAsia="zh-CN"/>
        </w:rPr>
        <w:t>3</w:t>
      </w:r>
      <w:r>
        <w:rPr>
          <w:rFonts w:ascii="仿宋_GB2312" w:hAnsi="仿宋_GB2312" w:eastAsia="仿宋_GB2312" w:cs="仿宋_GB2312"/>
          <w:b/>
          <w:bCs/>
          <w:sz w:val="24"/>
        </w:rPr>
        <w:t>、履约经验</w:t>
      </w:r>
    </w:p>
    <w:p w14:paraId="4D15FE93">
      <w:pPr>
        <w:pStyle w:val="35"/>
        <w:ind w:left="-45" w:firstLine="482"/>
        <w:rPr>
          <w:rFonts w:hint="default" w:ascii="仿宋_GB2312" w:hAnsi="仿宋_GB2312" w:eastAsia="仿宋_GB2312" w:cs="仿宋_GB2312"/>
          <w:sz w:val="24"/>
          <w:lang w:eastAsia="zh-CN"/>
        </w:rPr>
      </w:pPr>
      <w:r>
        <w:rPr>
          <w:rFonts w:ascii="仿宋_GB2312" w:hAnsi="仿宋_GB2312" w:eastAsia="仿宋_GB2312" w:cs="仿宋_GB2312"/>
          <w:sz w:val="24"/>
        </w:rPr>
        <w:t>供应商需具有近三年类似科研院所、党政机关或企事业单位的系统集成业绩证明。</w:t>
      </w:r>
    </w:p>
    <w:p w14:paraId="5FD42C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BAF"/>
    <w:rsid w:val="000754A7"/>
    <w:rsid w:val="000C230D"/>
    <w:rsid w:val="0011370C"/>
    <w:rsid w:val="00327A9D"/>
    <w:rsid w:val="003C6549"/>
    <w:rsid w:val="003F1EDC"/>
    <w:rsid w:val="00455169"/>
    <w:rsid w:val="005B1513"/>
    <w:rsid w:val="005E44C5"/>
    <w:rsid w:val="00774A95"/>
    <w:rsid w:val="0082555B"/>
    <w:rsid w:val="00830EEB"/>
    <w:rsid w:val="00AF4958"/>
    <w:rsid w:val="00B22BDC"/>
    <w:rsid w:val="00B41BAF"/>
    <w:rsid w:val="00B43C11"/>
    <w:rsid w:val="00B74D9F"/>
    <w:rsid w:val="00DC4E5E"/>
    <w:rsid w:val="00E72A3A"/>
    <w:rsid w:val="09FE0C04"/>
    <w:rsid w:val="0F704BBD"/>
    <w:rsid w:val="1D4961E3"/>
    <w:rsid w:val="1D942E62"/>
    <w:rsid w:val="20CA6379"/>
    <w:rsid w:val="2AC31615"/>
    <w:rsid w:val="2FAC6889"/>
    <w:rsid w:val="33F46B2D"/>
    <w:rsid w:val="4FBD1F95"/>
    <w:rsid w:val="55FD133D"/>
    <w:rsid w:val="63432750"/>
    <w:rsid w:val="68FF0055"/>
    <w:rsid w:val="72A62EDD"/>
    <w:rsid w:val="78CE7718"/>
    <w:rsid w:val="7E011033"/>
    <w:rsid w:val="7E6C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36">
    <w:name w:val="页眉 字符"/>
    <w:basedOn w:val="16"/>
    <w:link w:val="12"/>
    <w:uiPriority w:val="99"/>
    <w:rPr>
      <w:sz w:val="18"/>
      <w:szCs w:val="18"/>
      <w14:ligatures w14:val="none"/>
    </w:rPr>
  </w:style>
  <w:style w:type="character" w:customStyle="1" w:styleId="37">
    <w:name w:val="页脚 字符"/>
    <w:basedOn w:val="16"/>
    <w:link w:val="11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819</Characters>
  <Lines>6</Lines>
  <Paragraphs>1</Paragraphs>
  <TotalTime>16</TotalTime>
  <ScaleCrop>false</ScaleCrop>
  <LinksUpToDate>false</LinksUpToDate>
  <CharactersWithSpaces>844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2026-03-18T01:04:00Z</dcterms:created>
  <dc:creator>体强 房</dc:creator>
  <cp:lastModifiedBy>丶Zark丶</cp:lastModifiedBy>
  <dcterms:modified xsi:type="dcterms:W3CDTF">2026-03-20T06:05:49Z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eyJoZGlkIjoiYjFlODBhNWFhMDQ1YjU5MDlkZGExYWQ3NTE2Y2U1ZGYiLCJ1c2VySWQiOiI4NDkyNTI3NjMifQ==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29C578BB8179415999576B3337969C43_12</vt:lpwstr>
  </property>
</Properties>
</file>